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2" w:rsidRPr="007255EA" w:rsidRDefault="00AE62C2" w:rsidP="00AE62C2">
      <w:pPr>
        <w:tabs>
          <w:tab w:val="left" w:pos="5595"/>
        </w:tabs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</w:rPr>
        <w:tab/>
      </w:r>
      <w:r w:rsidRPr="007255EA">
        <w:rPr>
          <w:rFonts w:ascii="Arial Narrow" w:hAnsi="Arial Narrow" w:cs="Calibri"/>
          <w:sz w:val="24"/>
          <w:szCs w:val="24"/>
        </w:rPr>
        <w:t>Choszczno 11-09-2015 r.</w:t>
      </w: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Pr="007255EA" w:rsidRDefault="00AE62C2" w:rsidP="00AE62C2">
      <w:pPr>
        <w:spacing w:after="0" w:line="240" w:lineRule="auto"/>
        <w:rPr>
          <w:rFonts w:ascii="Arial Narrow" w:hAnsi="Arial Narrow" w:cs="Calibri"/>
          <w:b/>
          <w:sz w:val="28"/>
          <w:szCs w:val="28"/>
        </w:rPr>
      </w:pPr>
      <w:r w:rsidRPr="007255EA">
        <w:rPr>
          <w:rFonts w:ascii="Arial Narrow" w:hAnsi="Arial Narrow" w:cs="Calibri"/>
          <w:b/>
          <w:sz w:val="28"/>
          <w:szCs w:val="28"/>
        </w:rPr>
        <w:t xml:space="preserve">                               </w:t>
      </w:r>
      <w:r w:rsidR="007255EA">
        <w:rPr>
          <w:rFonts w:ascii="Arial Narrow" w:hAnsi="Arial Narrow" w:cs="Calibri"/>
          <w:b/>
          <w:sz w:val="28"/>
          <w:szCs w:val="28"/>
        </w:rPr>
        <w:t xml:space="preserve">     </w:t>
      </w:r>
      <w:r w:rsidRPr="007255EA">
        <w:rPr>
          <w:rFonts w:ascii="Arial Narrow" w:hAnsi="Arial Narrow" w:cs="Calibri"/>
          <w:b/>
          <w:sz w:val="28"/>
          <w:szCs w:val="28"/>
        </w:rPr>
        <w:t xml:space="preserve">   ZAPYTANIE NR 2 I ODPOWIEDŹ</w:t>
      </w: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Default="00AE62C2" w:rsidP="00AE62C2">
      <w:pPr>
        <w:spacing w:after="0" w:line="240" w:lineRule="auto"/>
        <w:rPr>
          <w:rFonts w:ascii="Arial Narrow" w:hAnsi="Arial Narrow" w:cs="Calibri"/>
        </w:rPr>
      </w:pPr>
    </w:p>
    <w:p w:rsidR="00AE62C2" w:rsidRPr="007255EA" w:rsidRDefault="00AE62C2" w:rsidP="00AE62C2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7255EA">
        <w:rPr>
          <w:rFonts w:ascii="Arial Narrow" w:hAnsi="Arial Narrow" w:cs="Calibri"/>
          <w:sz w:val="28"/>
          <w:szCs w:val="28"/>
        </w:rPr>
        <w:t>Dotyczy:  Nr sprawy 1/ZP/ŚPO/14</w:t>
      </w:r>
    </w:p>
    <w:p w:rsidR="00AE62C2" w:rsidRPr="007255EA" w:rsidRDefault="00AE62C2" w:rsidP="00AE62C2">
      <w:pPr>
        <w:spacing w:after="0" w:line="240" w:lineRule="auto"/>
        <w:rPr>
          <w:rFonts w:ascii="Arial Narrow" w:hAnsi="Arial Narrow" w:cs="Calibri"/>
          <w:b/>
          <w:sz w:val="28"/>
          <w:szCs w:val="28"/>
          <w:u w:val="single"/>
        </w:rPr>
      </w:pPr>
    </w:p>
    <w:p w:rsidR="00AE62C2" w:rsidRPr="007255EA" w:rsidRDefault="00AE62C2" w:rsidP="00AE62C2">
      <w:pPr>
        <w:spacing w:after="0" w:line="240" w:lineRule="auto"/>
        <w:rPr>
          <w:rFonts w:ascii="Arial Narrow" w:hAnsi="Arial Narrow" w:cs="Calibri"/>
          <w:b/>
          <w:sz w:val="28"/>
          <w:szCs w:val="28"/>
          <w:u w:val="single"/>
        </w:rPr>
      </w:pPr>
    </w:p>
    <w:p w:rsidR="00AE62C2" w:rsidRPr="007255EA" w:rsidRDefault="00AE62C2" w:rsidP="00AE62C2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7255EA">
        <w:rPr>
          <w:rFonts w:ascii="Arial Narrow" w:hAnsi="Arial Narrow" w:cs="Calibri"/>
          <w:b/>
          <w:sz w:val="28"/>
          <w:szCs w:val="28"/>
          <w:u w:val="single"/>
        </w:rPr>
        <w:t>Zwracamy się z uprzejmą prośbą o odpowiedź na następujące pytanie:</w:t>
      </w:r>
      <w:r w:rsidRPr="007255EA">
        <w:rPr>
          <w:rFonts w:ascii="Arial Narrow" w:hAnsi="Arial Narrow" w:cs="Calibri"/>
          <w:sz w:val="28"/>
          <w:szCs w:val="28"/>
        </w:rPr>
        <w:tab/>
      </w:r>
    </w:p>
    <w:p w:rsidR="00AE62C2" w:rsidRPr="007255EA" w:rsidRDefault="00AE62C2" w:rsidP="00AE62C2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AE62C2" w:rsidRPr="007255EA" w:rsidRDefault="00AE62C2" w:rsidP="00AE62C2">
      <w:pPr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sz w:val="28"/>
          <w:szCs w:val="28"/>
        </w:rPr>
      </w:pPr>
      <w:r w:rsidRPr="007255EA">
        <w:rPr>
          <w:rFonts w:ascii="Arial Narrow" w:hAnsi="Arial Narrow" w:cs="Calibri"/>
          <w:sz w:val="28"/>
          <w:szCs w:val="28"/>
        </w:rPr>
        <w:t>Czy w pakiecie nr 1 Zamawiający dopuści preparat o gęstości 1,045 g/ml spełniający pozostałe wymagania SIWZ? Tak nieznaczna różnica w gęstościach nie wpływa na działanie preparatu.</w:t>
      </w:r>
    </w:p>
    <w:p w:rsidR="00B44F86" w:rsidRPr="007255EA" w:rsidRDefault="00B44F86">
      <w:pPr>
        <w:rPr>
          <w:sz w:val="28"/>
          <w:szCs w:val="28"/>
        </w:rPr>
      </w:pPr>
    </w:p>
    <w:p w:rsidR="00AE62C2" w:rsidRPr="007255EA" w:rsidRDefault="00AE62C2">
      <w:pPr>
        <w:rPr>
          <w:sz w:val="28"/>
          <w:szCs w:val="28"/>
        </w:rPr>
      </w:pPr>
      <w:r w:rsidRPr="007255EA">
        <w:rPr>
          <w:sz w:val="28"/>
          <w:szCs w:val="28"/>
        </w:rPr>
        <w:t>ODPOWIEDŹ: Zamawiający dopuszcza preparat o gęstości 1,045g/ml, pod warunkiem że pozostałe związki aktywne</w:t>
      </w:r>
      <w:r w:rsidR="007255EA">
        <w:rPr>
          <w:sz w:val="28"/>
          <w:szCs w:val="28"/>
        </w:rPr>
        <w:t xml:space="preserve"> zawarte w preparacie</w:t>
      </w:r>
      <w:r w:rsidRPr="007255EA">
        <w:rPr>
          <w:sz w:val="28"/>
          <w:szCs w:val="28"/>
        </w:rPr>
        <w:t xml:space="preserve"> są zgodne z wymaganiami zawartymi  w pakiecie nr 1 SIWZ.</w:t>
      </w:r>
    </w:p>
    <w:p w:rsidR="00AE62C2" w:rsidRPr="007255EA" w:rsidRDefault="00AE62C2">
      <w:pPr>
        <w:rPr>
          <w:sz w:val="24"/>
          <w:szCs w:val="24"/>
        </w:rPr>
      </w:pPr>
      <w:r w:rsidRPr="007255EA">
        <w:rPr>
          <w:sz w:val="28"/>
          <w:szCs w:val="28"/>
        </w:rPr>
        <w:t xml:space="preserve">Preparat zaproponowany musi być kompatybilny z myjniami </w:t>
      </w:r>
      <w:r w:rsidR="00385881" w:rsidRPr="007255EA">
        <w:rPr>
          <w:sz w:val="28"/>
          <w:szCs w:val="28"/>
        </w:rPr>
        <w:t xml:space="preserve"> </w:t>
      </w:r>
      <w:r w:rsidR="00385881" w:rsidRPr="007255EA">
        <w:rPr>
          <w:rFonts w:ascii="Arial" w:hAnsi="Arial" w:cs="Arial"/>
          <w:bCs/>
          <w:sz w:val="24"/>
          <w:szCs w:val="24"/>
        </w:rPr>
        <w:t xml:space="preserve">LISCHKA </w:t>
      </w:r>
      <w:proofErr w:type="spellStart"/>
      <w:r w:rsidR="00385881" w:rsidRPr="007255EA">
        <w:rPr>
          <w:rFonts w:ascii="Arial" w:hAnsi="Arial" w:cs="Arial"/>
          <w:bCs/>
          <w:sz w:val="24"/>
          <w:szCs w:val="24"/>
        </w:rPr>
        <w:t>GmbH</w:t>
      </w:r>
      <w:proofErr w:type="spellEnd"/>
      <w:r w:rsidR="00385881" w:rsidRPr="007255EA">
        <w:rPr>
          <w:rFonts w:ascii="Arial" w:hAnsi="Arial" w:cs="Arial"/>
          <w:bCs/>
          <w:sz w:val="24"/>
          <w:szCs w:val="24"/>
        </w:rPr>
        <w:t>,  model: CDD 1050.</w:t>
      </w:r>
    </w:p>
    <w:sectPr w:rsidR="00AE62C2" w:rsidRPr="007255EA" w:rsidSect="00B4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0970"/>
    <w:multiLevelType w:val="hybridMultilevel"/>
    <w:tmpl w:val="94F02CA8"/>
    <w:lvl w:ilvl="0" w:tplc="05A4C1D0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2C2"/>
    <w:rsid w:val="00385881"/>
    <w:rsid w:val="007255EA"/>
    <w:rsid w:val="00AE62C2"/>
    <w:rsid w:val="00B4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C2"/>
    <w:pPr>
      <w:suppressAutoHyphens/>
      <w:autoSpaceDN w:val="0"/>
    </w:pPr>
    <w:rPr>
      <w:rFonts w:ascii="Calibri" w:eastAsia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2015-09-11T06:39:00Z</dcterms:created>
  <dcterms:modified xsi:type="dcterms:W3CDTF">2015-09-11T06:52:00Z</dcterms:modified>
</cp:coreProperties>
</file>