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B9" w:rsidRDefault="00D36BB9">
      <w:r>
        <w:t xml:space="preserve">                                                                                                                        </w:t>
      </w:r>
      <w:proofErr w:type="spellStart"/>
      <w:r>
        <w:t>Choszczno</w:t>
      </w:r>
      <w:proofErr w:type="spellEnd"/>
      <w:r>
        <w:t xml:space="preserve"> 03-08-2017 r.</w:t>
      </w:r>
    </w:p>
    <w:p w:rsidR="00D36BB9" w:rsidRDefault="00D36BB9"/>
    <w:p w:rsidR="00D36BB9" w:rsidRDefault="00D36BB9"/>
    <w:p w:rsidR="00D36BB9" w:rsidRDefault="00D36BB9"/>
    <w:p w:rsidR="00D36BB9" w:rsidRPr="00D36BB9" w:rsidRDefault="00D36BB9">
      <w:pPr>
        <w:rPr>
          <w:b/>
          <w:sz w:val="28"/>
          <w:szCs w:val="28"/>
        </w:rPr>
      </w:pPr>
      <w:r>
        <w:rPr>
          <w:b/>
          <w:sz w:val="28"/>
          <w:szCs w:val="28"/>
        </w:rPr>
        <w:t xml:space="preserve">                                  </w:t>
      </w:r>
      <w:r w:rsidRPr="00D36BB9">
        <w:rPr>
          <w:b/>
          <w:sz w:val="28"/>
          <w:szCs w:val="28"/>
        </w:rPr>
        <w:t xml:space="preserve">   ZAPYTANIE NR 4 I ODPOWIEDŹ</w:t>
      </w:r>
    </w:p>
    <w:p w:rsidR="00D36BB9" w:rsidRPr="00D36BB9" w:rsidRDefault="00D36BB9" w:rsidP="00D36BB9"/>
    <w:p w:rsidR="00D36BB9" w:rsidRPr="00D36BB9" w:rsidRDefault="00D36BB9" w:rsidP="00D36BB9"/>
    <w:p w:rsidR="00D36BB9" w:rsidRPr="00D36BB9" w:rsidRDefault="00D36BB9" w:rsidP="00D36BB9"/>
    <w:p w:rsidR="00D36BB9" w:rsidRDefault="00D36BB9" w:rsidP="00D36BB9"/>
    <w:p w:rsidR="00D36BB9" w:rsidRDefault="00D36BB9" w:rsidP="00D36BB9">
      <w:pPr>
        <w:pStyle w:val="Stopka"/>
        <w:tabs>
          <w:tab w:val="left" w:pos="1080"/>
        </w:tabs>
        <w:spacing w:line="360" w:lineRule="auto"/>
        <w:rPr>
          <w:b/>
          <w:sz w:val="20"/>
          <w:szCs w:val="20"/>
          <w:lang w:val="pl-PL"/>
        </w:rPr>
      </w:pPr>
      <w:r>
        <w:tab/>
      </w:r>
      <w:r>
        <w:rPr>
          <w:b/>
          <w:sz w:val="20"/>
          <w:szCs w:val="20"/>
          <w:lang w:val="pl-PL"/>
        </w:rPr>
        <w:t>Znak sprawy: 1/ZP/SMED/17</w:t>
      </w:r>
    </w:p>
    <w:p w:rsidR="00D36BB9" w:rsidRDefault="00D36BB9" w:rsidP="00D36BB9">
      <w:pPr>
        <w:pStyle w:val="Stopka"/>
        <w:tabs>
          <w:tab w:val="left" w:pos="1080"/>
        </w:tabs>
        <w:spacing w:line="360" w:lineRule="auto"/>
        <w:rPr>
          <w:b/>
          <w:sz w:val="20"/>
          <w:szCs w:val="20"/>
          <w:lang w:val="pl-PL"/>
        </w:rPr>
      </w:pPr>
      <w:r>
        <w:rPr>
          <w:b/>
          <w:sz w:val="20"/>
          <w:szCs w:val="20"/>
          <w:lang w:val="pl-PL"/>
        </w:rPr>
        <w:t>Zapytania do specyfikacji istotnych warunków zamówienia</w:t>
      </w:r>
    </w:p>
    <w:p w:rsidR="00D36BB9" w:rsidRDefault="00D36BB9" w:rsidP="00D36BB9">
      <w:pPr>
        <w:pStyle w:val="Nagwek"/>
        <w:tabs>
          <w:tab w:val="left" w:pos="708"/>
        </w:tabs>
        <w:suppressAutoHyphens w:val="0"/>
        <w:rPr>
          <w:sz w:val="20"/>
          <w:szCs w:val="20"/>
          <w:lang w:val="pl-PL"/>
        </w:rPr>
      </w:pPr>
    </w:p>
    <w:p w:rsidR="00D36BB9" w:rsidRDefault="00D36BB9" w:rsidP="00D36BB9">
      <w:pPr>
        <w:pStyle w:val="Bezodstpw"/>
        <w:jc w:val="both"/>
        <w:rPr>
          <w:b/>
          <w:sz w:val="20"/>
          <w:szCs w:val="20"/>
          <w:lang w:val="pl-PL"/>
        </w:rPr>
      </w:pPr>
      <w:r>
        <w:rPr>
          <w:sz w:val="20"/>
          <w:szCs w:val="20"/>
          <w:lang w:val="pl-PL"/>
        </w:rPr>
        <w:t xml:space="preserve">Działając na podstawie art. 38 ust. 1 ustawy z dnia 29 stycznia 2004r. Prawo zamówień publicznych (Dz.U. 2010, Nr 113 poz. 759 z </w:t>
      </w:r>
      <w:proofErr w:type="spellStart"/>
      <w:r>
        <w:rPr>
          <w:sz w:val="20"/>
          <w:szCs w:val="20"/>
          <w:lang w:val="pl-PL"/>
        </w:rPr>
        <w:t>późń</w:t>
      </w:r>
      <w:proofErr w:type="spellEnd"/>
      <w:r>
        <w:rPr>
          <w:sz w:val="20"/>
          <w:szCs w:val="20"/>
          <w:lang w:val="pl-PL"/>
        </w:rPr>
        <w:t>.  zm.), zwanej dalej „ustawą”, wnoszę następujące zapytania do specyfikacji istotnych warunków zamówienia w postępowaniu o udzielenie zamówienia publicznego prowadzonego w trybie przetargu nieograniczonego pn.: „</w:t>
      </w:r>
      <w:r>
        <w:rPr>
          <w:b/>
          <w:sz w:val="20"/>
          <w:szCs w:val="20"/>
          <w:lang w:val="pl-PL"/>
        </w:rPr>
        <w:t xml:space="preserve">oferta na dostawę sprzętu medycznego: respiratora, urządzenia do masażu wirowego kończyn górnych, źródła światła, aparatów </w:t>
      </w:r>
      <w:proofErr w:type="spellStart"/>
      <w:r>
        <w:rPr>
          <w:b/>
          <w:sz w:val="20"/>
          <w:szCs w:val="20"/>
          <w:lang w:val="pl-PL"/>
        </w:rPr>
        <w:t>ekg</w:t>
      </w:r>
      <w:proofErr w:type="spellEnd"/>
      <w:r>
        <w:rPr>
          <w:b/>
          <w:sz w:val="20"/>
          <w:szCs w:val="20"/>
          <w:lang w:val="pl-PL"/>
        </w:rPr>
        <w:t xml:space="preserve"> 3 sztuki dla SP ZOZ Choszczno”</w:t>
      </w:r>
    </w:p>
    <w:p w:rsidR="00D36BB9" w:rsidRDefault="00D36BB9" w:rsidP="00D36BB9">
      <w:pPr>
        <w:pStyle w:val="Bezodstpw"/>
        <w:jc w:val="both"/>
        <w:rPr>
          <w:b/>
          <w:sz w:val="20"/>
          <w:szCs w:val="20"/>
          <w:lang w:val="pl-PL"/>
        </w:rPr>
      </w:pPr>
    </w:p>
    <w:p w:rsidR="00D36BB9" w:rsidRDefault="00D36BB9" w:rsidP="00D36BB9">
      <w:pPr>
        <w:spacing w:after="120"/>
        <w:jc w:val="center"/>
        <w:rPr>
          <w:rFonts w:ascii="Times New Roman" w:hAnsi="Times New Roman"/>
          <w:b/>
          <w:bCs/>
          <w:kern w:val="0"/>
          <w:lang w:val="pl-PL" w:eastAsia="ar-SA"/>
        </w:rPr>
      </w:pPr>
      <w:r>
        <w:rPr>
          <w:b/>
          <w:bCs/>
          <w:lang w:val="pl-PL"/>
        </w:rPr>
        <w:t>ZAŁĄCZNIK NR 6 DO SIWZ- OPIS PRZEDMIOTU ZAMÓWIENIA.</w:t>
      </w:r>
    </w:p>
    <w:p w:rsidR="00D36BB9" w:rsidRDefault="00D36BB9" w:rsidP="00D36BB9">
      <w:pPr>
        <w:pStyle w:val="Bezodstpw"/>
        <w:jc w:val="center"/>
        <w:rPr>
          <w:b/>
          <w:bCs/>
        </w:rPr>
      </w:pPr>
      <w:r>
        <w:rPr>
          <w:b/>
          <w:bCs/>
        </w:rPr>
        <w:t>PAKIET NR 1- RESPIRATOR</w:t>
      </w:r>
    </w:p>
    <w:p w:rsidR="00D36BB9" w:rsidRDefault="00D36BB9" w:rsidP="00D36BB9">
      <w:pPr>
        <w:pStyle w:val="Bezodstpw"/>
        <w:jc w:val="center"/>
        <w:rPr>
          <w:b/>
          <w:sz w:val="20"/>
          <w:szCs w:val="20"/>
          <w:lang w:val="pl-PL"/>
        </w:rPr>
      </w:pPr>
    </w:p>
    <w:p w:rsidR="00D36BB9" w:rsidRDefault="00D36BB9" w:rsidP="00D36BB9">
      <w:pPr>
        <w:pStyle w:val="AbsatzTableFormat"/>
        <w:numPr>
          <w:ilvl w:val="0"/>
          <w:numId w:val="1"/>
        </w:numPr>
        <w:jc w:val="both"/>
        <w:rPr>
          <w:rFonts w:ascii="GE Inspira" w:hAnsi="GE Inspira"/>
          <w:sz w:val="20"/>
          <w:szCs w:val="20"/>
          <w:lang w:eastAsia="en-US"/>
        </w:rPr>
      </w:pPr>
      <w:r>
        <w:rPr>
          <w:rFonts w:ascii="GE Inspira" w:hAnsi="GE Inspira"/>
          <w:sz w:val="20"/>
          <w:szCs w:val="20"/>
          <w:lang w:eastAsia="en-US"/>
        </w:rPr>
        <w:t xml:space="preserve">Do punktu 8: Czy Zamawiający dopuści respirator umożliwiający pracę na zasilaniu akumulatorowym przez czas do 85 minut </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eastAsia="pl-PL"/>
        </w:rPr>
      </w:pPr>
    </w:p>
    <w:p w:rsidR="00D36BB9" w:rsidRDefault="00D36BB9" w:rsidP="00D36BB9">
      <w:pPr>
        <w:numPr>
          <w:ilvl w:val="0"/>
          <w:numId w:val="1"/>
        </w:numPr>
        <w:jc w:val="both"/>
        <w:rPr>
          <w:sz w:val="20"/>
          <w:szCs w:val="20"/>
          <w:lang w:val="pl-PL" w:eastAsia="pl-PL"/>
        </w:rPr>
      </w:pPr>
      <w:r>
        <w:rPr>
          <w:sz w:val="20"/>
          <w:szCs w:val="20"/>
          <w:lang w:val="pl-PL"/>
        </w:rPr>
        <w:t xml:space="preserve">Do punktu 22: Czy Zamawiający dopuści do przetargu respirator bez opisanych w tym punkcie technologii charakterystycznych dla tylko dwóch producentów ale z inną formą automatycznego odzwyczajania pacjenta od wentylacji mechanicznej czyli z automatyczną funkcją SBT? Jest to użyteczna funkcja umożlwiająca kontrole wentylacji pacjenta w zależności od jego stanu, tzn. jeśli pacjent oddycha samodzielna respirator w wspiera go w próbach i kontroluje osiągane parametry jak np. wentylacje minutową wydechowa niską i wysoka, ilość oddechów, czas trwania próba a jeśli stan pacjenta się pogorszy respirator rozpoczyna wentylacja kreśloną przez Użytkownika. Dopuszczenie kolejnej technologii umożliwi nam zaproponowanie Państwu wysokiej jakości sprzętu.  </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Do punktu 28: Czy Zamawiający dopuści respirator umożliwiający regulację czasu wdechu od 0,25 do 12 sekund?</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Do punktu 33: Czy Zamawiający zaakceptuje skokowo regulowany czas narastania?</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 xml:space="preserve">Do punktu 35,35: Czy Zamawiający dopuści do przetargu respirator z regulacją czułości przepływowej </w:t>
      </w:r>
      <w:r>
        <w:rPr>
          <w:sz w:val="20"/>
          <w:szCs w:val="20"/>
          <w:lang w:val="pl-PL"/>
        </w:rPr>
        <w:br/>
        <w:t>w zakresie 1 do 9 l/min wraz z możliwością regulacji czułości ciśnieniowej w zakresie 0,25 do 10 cmH2O?</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lastRenderedPageBreak/>
        <w:t xml:space="preserve">Do punktu 54: Czy Zamawiający w ramach akceptacji równoważnego rozwiązania dopuści pomiar obrazujący procent przecieku w układzie pacjenta? Przeciek w % wskazuje wielkość przecieku </w:t>
      </w:r>
      <w:r>
        <w:rPr>
          <w:sz w:val="20"/>
          <w:szCs w:val="20"/>
          <w:lang w:val="pl-PL"/>
        </w:rPr>
        <w:br/>
        <w:t>z poprzedniego oddechu i jest skalkulowany na podstawie rzeczywistych wdechowych i wydechowych objętości oddechowych, który można obserwować także przy włączonej kompensacji przecieku. Możliwe jest obrazowanie objętości przecieku podczas testu urządzenia.</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Do punktu 55: Czy Zamawiający w ramach promowania nowoczesnych technologii, w zamian za brak pomiaru z tego punktu, dopuści możliwość rozbudowy o pomiar kalorymetrii pośredniej z wizualizacją pomiarów na ekranie respiratora oraz obsługa pomiaru z menu respiratora?</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Do punktu 57: Czy Zamawiający dopuści w zamian za dodatkowy monitor funkcję umożliwiająca zamrożenie krzywych np. w sytuacji alarmowej z zapisem 15 sekund danych krzywych, a więc nie tylko sytuacja alarmowa ale zapisana ale także okres tuż przed wystąpieniem sytuacji alarmowej. Całość zapisu można analizować za pomocą kursorów a także wartości numerycznych zmierzonych danych. Dodatkowy monitor respiratora jest oferowany tylko przez jedną firmę na rynku co uniemożliwia złożenie konkurencyjnej oferty.</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 xml:space="preserve">Do punktu 78: Czy Zamawiający dopuści respirator umożliwiający kształtowanie  krzywej przepływu za pomocą odpowiednich nastaw parametrów wentylacji? Oferowany respirator wyposażony jest także w przydaną funkcję o której mówią najnowsze rekomendacje: bezpośredniego pomiaru ciśnienia w tchawicy za pomocą cewnika w niej umieszczonego. W przyszłości za pomocą odpowiedniego cewnika będzie można realizować także pomiar ciśnienia w przełyku. </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Do punktu 83: Czy Zamawiający dopuści respirator bez funkcji opisanej w punkcie 83?</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 xml:space="preserve">Do punktu 90: Czy Zamawiający w ramach akceptacji równoważnych rozwiązań </w:t>
      </w:r>
      <w:proofErr w:type="spellStart"/>
      <w:r>
        <w:rPr>
          <w:sz w:val="20"/>
          <w:szCs w:val="20"/>
          <w:lang w:val="pl-PL"/>
        </w:rPr>
        <w:t>bedzie</w:t>
      </w:r>
      <w:proofErr w:type="spellEnd"/>
      <w:r>
        <w:rPr>
          <w:sz w:val="20"/>
          <w:szCs w:val="20"/>
          <w:lang w:val="pl-PL"/>
        </w:rPr>
        <w:t xml:space="preserve"> punktował paramagnetyczny czujnik tlenu jest to niezużywalna technologia, która wykluczy konieczność wymiany czujników tlenu jak w przypadku wymaganego rozwiązania -10 punktami?</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 xml:space="preserve">Do punktu 91: Czy Zamawiający zaakceptuje w ramach równorzędnej technologii wdechowe urządzenie zabezpieczające jest to dedykowany filtr </w:t>
      </w:r>
      <w:proofErr w:type="spellStart"/>
      <w:r>
        <w:rPr>
          <w:sz w:val="20"/>
          <w:szCs w:val="20"/>
          <w:lang w:val="pl-PL"/>
        </w:rPr>
        <w:t>wielopacjentowy</w:t>
      </w:r>
      <w:proofErr w:type="spellEnd"/>
      <w:r>
        <w:rPr>
          <w:sz w:val="20"/>
          <w:szCs w:val="20"/>
          <w:lang w:val="pl-PL"/>
        </w:rPr>
        <w:t>- 2 sztuki?</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Zamawiający wymaga sprzętu zgodnie z opisem w SIWZ</w:t>
      </w:r>
    </w:p>
    <w:p w:rsidR="00D36BB9" w:rsidRDefault="00D36BB9" w:rsidP="00D36BB9">
      <w:pPr>
        <w:ind w:left="360"/>
        <w:jc w:val="both"/>
        <w:rPr>
          <w:sz w:val="20"/>
          <w:szCs w:val="20"/>
          <w:lang w:val="pl-PL"/>
        </w:rPr>
      </w:pPr>
    </w:p>
    <w:p w:rsidR="00D36BB9" w:rsidRDefault="00D36BB9" w:rsidP="00D36BB9">
      <w:pPr>
        <w:pStyle w:val="Bezodstpw"/>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Do punktu 103: Prosimy o określenie przez Zamawiającego ilości osób, które będą podlegały szkoleniu z obsługi urządzenia w ramach ceny oferty.</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7 osób</w:t>
      </w:r>
    </w:p>
    <w:p w:rsidR="00D36BB9" w:rsidRDefault="00D36BB9" w:rsidP="00D36BB9">
      <w:pPr>
        <w:ind w:left="360"/>
        <w:jc w:val="both"/>
        <w:rPr>
          <w:sz w:val="20"/>
          <w:szCs w:val="20"/>
          <w:lang w:val="pl-PL"/>
        </w:rPr>
      </w:pPr>
    </w:p>
    <w:p w:rsidR="00D36BB9" w:rsidRDefault="00D36BB9" w:rsidP="00D36BB9">
      <w:pPr>
        <w:pStyle w:val="Bezodstpw"/>
        <w:jc w:val="both"/>
        <w:rPr>
          <w:b/>
          <w:sz w:val="20"/>
          <w:szCs w:val="20"/>
          <w:lang w:val="pl-PL"/>
        </w:rPr>
      </w:pPr>
    </w:p>
    <w:p w:rsidR="00D36BB9" w:rsidRDefault="00D36BB9" w:rsidP="00D36BB9">
      <w:pPr>
        <w:numPr>
          <w:ilvl w:val="0"/>
          <w:numId w:val="1"/>
        </w:numPr>
        <w:jc w:val="both"/>
        <w:rPr>
          <w:sz w:val="20"/>
          <w:szCs w:val="20"/>
          <w:lang w:val="pl-PL"/>
        </w:rPr>
      </w:pPr>
      <w:r>
        <w:rPr>
          <w:sz w:val="20"/>
          <w:szCs w:val="20"/>
          <w:lang w:val="pl-PL"/>
        </w:rPr>
        <w:t xml:space="preserve">SIWZ, rozdział: XVII, kryterium Serwis, pkt. 1 oraz załącznik nr 2 do SIWZ - Praktyka rynkowa dowodzi, że czasami dla wykonania naprawy konieczny jest import części zamiennych spoza UE i dokonania ich odprawy </w:t>
      </w:r>
      <w:r>
        <w:rPr>
          <w:sz w:val="20"/>
          <w:szCs w:val="20"/>
          <w:lang w:val="pl-PL"/>
        </w:rPr>
        <w:lastRenderedPageBreak/>
        <w:t xml:space="preserve">celnej, co zazwyczaj wydłuża czas importu od 2 do 4 dni roboczych. Przy założeniu, że wykonanie diagnostyki nastąpi w ciągu 1 dnia roboczego w takich przypadkach niemożliwe jest ukończenie naprawy w czasie </w:t>
      </w:r>
    </w:p>
    <w:p w:rsidR="00D36BB9" w:rsidRDefault="00D36BB9" w:rsidP="00D36BB9">
      <w:pPr>
        <w:ind w:left="360"/>
        <w:jc w:val="both"/>
        <w:rPr>
          <w:sz w:val="20"/>
          <w:szCs w:val="20"/>
          <w:lang w:val="pl-PL"/>
        </w:rPr>
      </w:pPr>
      <w:r>
        <w:rPr>
          <w:sz w:val="20"/>
          <w:szCs w:val="20"/>
          <w:lang w:val="pl-PL"/>
        </w:rPr>
        <w:t>72 godzin. W związku z powyższym czy Zamawiający dopuści (w okresie gwarancji): Czas naprawy bez konieczności wymiany części do 3 dni roboczych, oraz czas naprawy do 7 dni roboczych w przypadku konieczności wymiany części?</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w:t>
      </w:r>
      <w:r>
        <w:rPr>
          <w:rFonts w:ascii="GE Inspira" w:hAnsi="GE Inspira"/>
          <w:sz w:val="20"/>
          <w:szCs w:val="20"/>
          <w:lang w:eastAsia="en-US"/>
        </w:rPr>
        <w:t>cy nie dopuszcza</w:t>
      </w:r>
    </w:p>
    <w:p w:rsidR="00D36BB9" w:rsidRDefault="00D36BB9" w:rsidP="00D36BB9">
      <w:pPr>
        <w:ind w:left="360"/>
        <w:jc w:val="both"/>
        <w:rPr>
          <w:sz w:val="20"/>
          <w:szCs w:val="20"/>
          <w:lang w:val="pl-PL"/>
        </w:rPr>
      </w:pPr>
    </w:p>
    <w:p w:rsidR="00D36BB9" w:rsidRDefault="00D36BB9" w:rsidP="00D36BB9">
      <w:pPr>
        <w:ind w:left="360"/>
        <w:jc w:val="both"/>
        <w:rPr>
          <w:sz w:val="20"/>
          <w:szCs w:val="20"/>
          <w:lang w:val="pl-PL"/>
        </w:rPr>
      </w:pPr>
    </w:p>
    <w:p w:rsidR="00D36BB9" w:rsidRDefault="00D36BB9" w:rsidP="00D36BB9">
      <w:pPr>
        <w:numPr>
          <w:ilvl w:val="0"/>
          <w:numId w:val="1"/>
        </w:numPr>
        <w:jc w:val="both"/>
        <w:rPr>
          <w:sz w:val="20"/>
          <w:szCs w:val="20"/>
          <w:lang w:val="pl-PL"/>
        </w:rPr>
      </w:pPr>
      <w:r>
        <w:rPr>
          <w:sz w:val="20"/>
          <w:szCs w:val="20"/>
          <w:lang w:val="pl-PL"/>
        </w:rPr>
        <w:t>Wzór umowy, par. 7 - W naszej ocenie zaproponowane kary umowne są rażąco wysokie. Na rynku wyrobów medycznych przyjęło się, iż wysokość kary to 0,1-0,2% za dzień zwłoki w wykonaniu zamówienia/wykonaniu napraw gwarancyjnych/ oraz 10% w przypadku odstąpienia od umowy. W związku z tym, prosimy o obniżenie kary umownej do przyjętego w branży poziomu</w:t>
      </w:r>
    </w:p>
    <w:p w:rsidR="00D36BB9" w:rsidRDefault="00D36BB9" w:rsidP="00D36BB9">
      <w:pPr>
        <w:pStyle w:val="AbsatzTableFormat"/>
        <w:ind w:left="360"/>
        <w:jc w:val="both"/>
        <w:rPr>
          <w:rFonts w:ascii="GE Inspira" w:hAnsi="GE Inspira"/>
          <w:sz w:val="20"/>
          <w:szCs w:val="20"/>
          <w:lang w:eastAsia="en-US"/>
        </w:rPr>
      </w:pPr>
      <w:r>
        <w:rPr>
          <w:rFonts w:ascii="GE Inspira" w:hAnsi="GE Inspira"/>
          <w:sz w:val="20"/>
          <w:szCs w:val="20"/>
          <w:lang w:eastAsia="en-US"/>
        </w:rPr>
        <w:t>ODPOWIEDŹ: Zamawiają</w:t>
      </w:r>
      <w:r w:rsidR="00F65B57">
        <w:rPr>
          <w:rFonts w:ascii="GE Inspira" w:hAnsi="GE Inspira"/>
          <w:sz w:val="20"/>
          <w:szCs w:val="20"/>
          <w:lang w:eastAsia="en-US"/>
        </w:rPr>
        <w:t>cy pozostawia zapisy w projekcie umowy bez zmian.</w:t>
      </w:r>
      <w:bookmarkStart w:id="0" w:name="_GoBack"/>
      <w:bookmarkEnd w:id="0"/>
    </w:p>
    <w:p w:rsidR="00D36BB9" w:rsidRDefault="00D36BB9" w:rsidP="00D36BB9">
      <w:pPr>
        <w:ind w:left="360"/>
        <w:jc w:val="both"/>
        <w:rPr>
          <w:sz w:val="20"/>
          <w:szCs w:val="20"/>
          <w:lang w:val="pl-PL"/>
        </w:rPr>
      </w:pPr>
    </w:p>
    <w:p w:rsidR="001433FC" w:rsidRPr="00D36BB9" w:rsidRDefault="001433FC" w:rsidP="00D36BB9">
      <w:pPr>
        <w:tabs>
          <w:tab w:val="left" w:pos="2310"/>
        </w:tabs>
        <w:rPr>
          <w:lang w:val="pl-PL"/>
        </w:rPr>
      </w:pPr>
    </w:p>
    <w:sectPr w:rsidR="001433FC" w:rsidRPr="00D36B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5B7" w:rsidRDefault="002255B7" w:rsidP="00D36BB9">
      <w:pPr>
        <w:spacing w:line="240" w:lineRule="auto"/>
      </w:pPr>
      <w:r>
        <w:separator/>
      </w:r>
    </w:p>
  </w:endnote>
  <w:endnote w:type="continuationSeparator" w:id="0">
    <w:p w:rsidR="002255B7" w:rsidRDefault="002255B7" w:rsidP="00D36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5B7" w:rsidRDefault="002255B7" w:rsidP="00D36BB9">
      <w:pPr>
        <w:spacing w:line="240" w:lineRule="auto"/>
      </w:pPr>
      <w:r>
        <w:separator/>
      </w:r>
    </w:p>
  </w:footnote>
  <w:footnote w:type="continuationSeparator" w:id="0">
    <w:p w:rsidR="002255B7" w:rsidRDefault="002255B7" w:rsidP="00D36B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06F7"/>
    <w:multiLevelType w:val="hybridMultilevel"/>
    <w:tmpl w:val="A0020A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B9"/>
    <w:rsid w:val="00067300"/>
    <w:rsid w:val="0012777F"/>
    <w:rsid w:val="001433FC"/>
    <w:rsid w:val="002255B7"/>
    <w:rsid w:val="002D7165"/>
    <w:rsid w:val="00D36BB9"/>
    <w:rsid w:val="00F65B57"/>
    <w:rsid w:val="00FD5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D3FE"/>
  <w15:chartTrackingRefBased/>
  <w15:docId w15:val="{11FA2822-B499-4ADE-9105-746FC341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BB9"/>
    <w:pPr>
      <w:spacing w:after="0" w:line="280" w:lineRule="exact"/>
    </w:pPr>
    <w:rPr>
      <w:rFonts w:ascii="GE Inspira" w:eastAsia="Times" w:hAnsi="GE Inspira" w:cs="Times New Roman"/>
      <w:kern w:val="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BB9"/>
    <w:pPr>
      <w:tabs>
        <w:tab w:val="center" w:pos="4320"/>
        <w:tab w:val="right" w:pos="8640"/>
      </w:tabs>
      <w:suppressAutoHyphens/>
    </w:pPr>
  </w:style>
  <w:style w:type="character" w:customStyle="1" w:styleId="NagwekZnak">
    <w:name w:val="Nagłówek Znak"/>
    <w:basedOn w:val="Domylnaczcionkaakapitu"/>
    <w:link w:val="Nagwek"/>
    <w:uiPriority w:val="99"/>
    <w:rsid w:val="00D36BB9"/>
    <w:rPr>
      <w:rFonts w:ascii="GE Inspira" w:eastAsia="Times" w:hAnsi="GE Inspira" w:cs="Times New Roman"/>
      <w:kern w:val="8"/>
      <w:lang w:val="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D36BB9"/>
    <w:rPr>
      <w:rFonts w:ascii="GE Inspira" w:hAnsi="GE Inspira"/>
      <w:kern w:val="8"/>
      <w:lang w:val="en-US"/>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D36BB9"/>
    <w:pPr>
      <w:tabs>
        <w:tab w:val="center" w:pos="4320"/>
        <w:tab w:val="right" w:pos="8640"/>
      </w:tabs>
      <w:suppressAutoHyphens/>
    </w:pPr>
    <w:rPr>
      <w:rFonts w:eastAsiaTheme="minorHAnsi" w:cstheme="minorBidi"/>
    </w:rPr>
  </w:style>
  <w:style w:type="character" w:customStyle="1" w:styleId="StopkaZnak1">
    <w:name w:val="Stopka Znak1"/>
    <w:basedOn w:val="Domylnaczcionkaakapitu"/>
    <w:uiPriority w:val="99"/>
    <w:semiHidden/>
    <w:rsid w:val="00D36BB9"/>
    <w:rPr>
      <w:rFonts w:ascii="GE Inspira" w:eastAsia="Times" w:hAnsi="GE Inspira" w:cs="Times New Roman"/>
      <w:kern w:val="8"/>
      <w:lang w:val="en-US"/>
    </w:rPr>
  </w:style>
  <w:style w:type="paragraph" w:styleId="Bezodstpw">
    <w:name w:val="No Spacing"/>
    <w:uiPriority w:val="1"/>
    <w:qFormat/>
    <w:rsid w:val="00D36BB9"/>
    <w:pPr>
      <w:spacing w:after="0" w:line="240" w:lineRule="auto"/>
    </w:pPr>
    <w:rPr>
      <w:rFonts w:ascii="GE Inspira" w:eastAsia="Times" w:hAnsi="GE Inspira" w:cs="Times New Roman"/>
      <w:kern w:val="8"/>
      <w:lang w:val="en-US"/>
    </w:rPr>
  </w:style>
  <w:style w:type="paragraph" w:customStyle="1" w:styleId="AbsatzTableFormat">
    <w:name w:val="AbsatzTableFormat"/>
    <w:basedOn w:val="Normalny"/>
    <w:rsid w:val="00D36BB9"/>
    <w:pPr>
      <w:spacing w:line="240" w:lineRule="auto"/>
    </w:pPr>
    <w:rPr>
      <w:rFonts w:ascii="Verdana" w:eastAsia="Calibri" w:hAnsi="Verdana"/>
      <w:kern w:val="0"/>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903</Words>
  <Characters>5419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2017-08-03T07:25:00Z</dcterms:created>
  <dcterms:modified xsi:type="dcterms:W3CDTF">2017-08-03T07:37:00Z</dcterms:modified>
</cp:coreProperties>
</file>