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8D" w:rsidRPr="00E413F4" w:rsidRDefault="0011788D" w:rsidP="0011788D">
      <w:pPr>
        <w:pStyle w:val="Nagwek2"/>
        <w:rPr>
          <w:sz w:val="22"/>
          <w:szCs w:val="22"/>
        </w:rPr>
      </w:pPr>
      <w:r w:rsidRPr="00E413F4">
        <w:rPr>
          <w:sz w:val="22"/>
          <w:szCs w:val="22"/>
        </w:rPr>
        <w:t>Wykaz nr 3</w:t>
      </w:r>
    </w:p>
    <w:p w:rsidR="0011788D" w:rsidRPr="00E413F4" w:rsidRDefault="0011788D" w:rsidP="0011788D">
      <w:pPr>
        <w:rPr>
          <w:sz w:val="22"/>
          <w:szCs w:val="22"/>
        </w:rPr>
      </w:pPr>
    </w:p>
    <w:p w:rsidR="0011788D" w:rsidRPr="00E413F4" w:rsidRDefault="0011788D" w:rsidP="0011788D">
      <w:pPr>
        <w:pStyle w:val="Nagwek1"/>
        <w:ind w:firstLine="0"/>
        <w:rPr>
          <w:sz w:val="22"/>
          <w:szCs w:val="22"/>
        </w:rPr>
      </w:pPr>
      <w:r w:rsidRPr="00E413F4">
        <w:rPr>
          <w:sz w:val="22"/>
          <w:szCs w:val="22"/>
        </w:rPr>
        <w:t>Informacje dodatkowe do specyfikacji</w:t>
      </w:r>
    </w:p>
    <w:p w:rsidR="0011788D" w:rsidRPr="00E413F4" w:rsidRDefault="0011788D" w:rsidP="0011788D">
      <w:pPr>
        <w:rPr>
          <w:sz w:val="22"/>
          <w:szCs w:val="22"/>
        </w:rPr>
      </w:pPr>
    </w:p>
    <w:p w:rsidR="0011788D" w:rsidRPr="00E413F4" w:rsidRDefault="0011788D" w:rsidP="0011788D">
      <w:pPr>
        <w:rPr>
          <w:sz w:val="22"/>
          <w:szCs w:val="22"/>
        </w:rPr>
      </w:pPr>
      <w:r w:rsidRPr="00E413F4">
        <w:rPr>
          <w:sz w:val="22"/>
          <w:szCs w:val="22"/>
        </w:rPr>
        <w:t xml:space="preserve">Dotyczy: </w:t>
      </w:r>
      <w:proofErr w:type="spellStart"/>
      <w:r w:rsidRPr="00E413F4">
        <w:rPr>
          <w:sz w:val="22"/>
          <w:szCs w:val="22"/>
        </w:rPr>
        <w:t>zamówienia</w:t>
      </w:r>
      <w:proofErr w:type="spellEnd"/>
      <w:r w:rsidRPr="00E413F4">
        <w:rPr>
          <w:sz w:val="22"/>
          <w:szCs w:val="22"/>
        </w:rPr>
        <w:t xml:space="preserve"> publicznego na usługę ubezpieczenia odpowiedzialności cywilnej i ubezpieczenia mienia SP ZOZ Choszczno </w:t>
      </w:r>
    </w:p>
    <w:p w:rsidR="0011788D" w:rsidRPr="00E413F4" w:rsidRDefault="0011788D" w:rsidP="0011788D">
      <w:pPr>
        <w:rPr>
          <w:sz w:val="22"/>
          <w:szCs w:val="22"/>
        </w:rPr>
      </w:pPr>
    </w:p>
    <w:p w:rsidR="0011788D" w:rsidRPr="00E413F4" w:rsidRDefault="0011788D" w:rsidP="0011788D">
      <w:pPr>
        <w:rPr>
          <w:sz w:val="22"/>
          <w:szCs w:val="22"/>
        </w:rPr>
      </w:pPr>
      <w:r w:rsidRPr="00E413F4">
        <w:rPr>
          <w:sz w:val="22"/>
          <w:szCs w:val="22"/>
        </w:rPr>
        <w:t>Nr sprawy: 1/ZP/UBEZ/1</w:t>
      </w:r>
      <w:r>
        <w:rPr>
          <w:sz w:val="22"/>
          <w:szCs w:val="22"/>
        </w:rPr>
        <w:t>9</w:t>
      </w:r>
    </w:p>
    <w:p w:rsidR="0011788D" w:rsidRPr="00E413F4" w:rsidRDefault="0011788D" w:rsidP="0011788D">
      <w:pPr>
        <w:numPr>
          <w:ilvl w:val="0"/>
          <w:numId w:val="1"/>
        </w:numPr>
        <w:rPr>
          <w:sz w:val="22"/>
          <w:szCs w:val="22"/>
        </w:rPr>
      </w:pPr>
      <w:r w:rsidRPr="00E413F4">
        <w:rPr>
          <w:sz w:val="22"/>
          <w:szCs w:val="22"/>
        </w:rPr>
        <w:t>Zamawiający wymaga aby klauzula reprezentantów, automatycznego pokrycia nowego mienia oraz nowego mienia w innych nie nazwanych lokalizacjach miała zastosowanie w odniesieniu do ryzyka od ognia i innych zdarzeń losowych.</w:t>
      </w:r>
    </w:p>
    <w:p w:rsidR="0011788D" w:rsidRPr="00E413F4" w:rsidRDefault="0011788D" w:rsidP="0011788D">
      <w:pPr>
        <w:numPr>
          <w:ilvl w:val="0"/>
          <w:numId w:val="1"/>
        </w:numPr>
        <w:rPr>
          <w:sz w:val="22"/>
          <w:szCs w:val="22"/>
        </w:rPr>
      </w:pPr>
      <w:r w:rsidRPr="00E413F4">
        <w:rPr>
          <w:sz w:val="22"/>
          <w:szCs w:val="22"/>
        </w:rPr>
        <w:t>Zamawiający nie posiada Akredytacji Centrum Monitorowania Jakości, ISO 9001, ISO 14001 ani innych certyfikatów.</w:t>
      </w:r>
    </w:p>
    <w:p w:rsidR="0011788D" w:rsidRPr="00E413F4" w:rsidRDefault="0011788D" w:rsidP="0011788D">
      <w:pPr>
        <w:numPr>
          <w:ilvl w:val="0"/>
          <w:numId w:val="1"/>
        </w:numPr>
        <w:rPr>
          <w:sz w:val="22"/>
          <w:szCs w:val="22"/>
        </w:rPr>
      </w:pPr>
      <w:r w:rsidRPr="00E413F4">
        <w:rPr>
          <w:sz w:val="22"/>
          <w:szCs w:val="22"/>
        </w:rPr>
        <w:t>Zamawiający posiada i stosuje procedury: przestrzegania aseptyki reagowania na zakażenia; przyjęcia pacjenta ( w kontekście odmowy udzielania pomocy); zatrudniania lekarzy i weryfikacji fachowości; kontaktu personel – pacjent; reagowania i rozpatrywania skarg.</w:t>
      </w:r>
    </w:p>
    <w:p w:rsidR="0011788D" w:rsidRPr="00E413F4" w:rsidRDefault="0011788D" w:rsidP="0011788D">
      <w:pPr>
        <w:numPr>
          <w:ilvl w:val="0"/>
          <w:numId w:val="1"/>
        </w:numPr>
        <w:rPr>
          <w:sz w:val="22"/>
          <w:szCs w:val="22"/>
        </w:rPr>
      </w:pPr>
      <w:r w:rsidRPr="00E413F4">
        <w:rPr>
          <w:sz w:val="22"/>
          <w:szCs w:val="22"/>
        </w:rPr>
        <w:t xml:space="preserve">Sprzęt </w:t>
      </w:r>
      <w:proofErr w:type="spellStart"/>
      <w:r w:rsidRPr="00E413F4">
        <w:rPr>
          <w:sz w:val="22"/>
          <w:szCs w:val="22"/>
        </w:rPr>
        <w:t>medyczny</w:t>
      </w:r>
      <w:proofErr w:type="spellEnd"/>
      <w:r w:rsidRPr="00E413F4">
        <w:rPr>
          <w:sz w:val="22"/>
          <w:szCs w:val="22"/>
        </w:rPr>
        <w:t xml:space="preserve"> używany w szpitalu jest w stanie technicznym dobrym i bardzo dobrym. Przechodzi planowe konserwacje i naprawy zgodnie z wytycznymi dla sprzętu medycznego, co jest odnotowywane każdorazowo w paszporcie urządzenia. Nie stosuje się sprzętu wadliwego lub co do którego istnieją przypuszczenia, że mogą nieprawidłowo funkcjonować.</w:t>
      </w:r>
    </w:p>
    <w:p w:rsidR="0011788D" w:rsidRPr="00E413F4" w:rsidRDefault="0011788D" w:rsidP="0011788D">
      <w:pPr>
        <w:numPr>
          <w:ilvl w:val="0"/>
          <w:numId w:val="1"/>
        </w:numPr>
        <w:rPr>
          <w:sz w:val="22"/>
          <w:szCs w:val="22"/>
        </w:rPr>
      </w:pPr>
      <w:r w:rsidRPr="00E413F4">
        <w:rPr>
          <w:sz w:val="22"/>
          <w:szCs w:val="22"/>
        </w:rPr>
        <w:t xml:space="preserve">Informujemy, że zostanie zaakceptowany </w:t>
      </w:r>
      <w:proofErr w:type="spellStart"/>
      <w:r w:rsidRPr="00E413F4">
        <w:rPr>
          <w:sz w:val="22"/>
          <w:szCs w:val="22"/>
        </w:rPr>
        <w:t>trigger</w:t>
      </w:r>
      <w:proofErr w:type="spellEnd"/>
      <w:r w:rsidRPr="00E413F4">
        <w:rPr>
          <w:sz w:val="22"/>
          <w:szCs w:val="22"/>
        </w:rPr>
        <w:t xml:space="preserve"> (czasowy zakres odpowiedzialności)  w ramach umowy ubezpieczenia OC obejmujący ochroną ubezpieczeniową roszczenia dotyczące szkód powstałych ze zdarzeń zaistniałych w okresie trwania ubezpieczenia choćby poszkodowani (uprawnieni)  zgłosili je po tym okresie,  jednakże przed upływem  terminu  przedawnienia.</w:t>
      </w:r>
    </w:p>
    <w:p w:rsidR="0011788D" w:rsidRPr="00E413F4" w:rsidRDefault="0011788D" w:rsidP="0011788D">
      <w:pPr>
        <w:rPr>
          <w:sz w:val="22"/>
          <w:szCs w:val="22"/>
        </w:rPr>
      </w:pPr>
    </w:p>
    <w:p w:rsidR="0011788D" w:rsidRPr="00E413F4" w:rsidRDefault="0011788D" w:rsidP="0011788D">
      <w:pPr>
        <w:rPr>
          <w:sz w:val="22"/>
          <w:szCs w:val="22"/>
        </w:rPr>
      </w:pPr>
      <w:r w:rsidRPr="00E413F4">
        <w:rPr>
          <w:sz w:val="22"/>
          <w:szCs w:val="22"/>
        </w:rPr>
        <w:t>Treści klauzul:</w:t>
      </w:r>
    </w:p>
    <w:p w:rsidR="0011788D" w:rsidRPr="00E413F4" w:rsidRDefault="0011788D" w:rsidP="0011788D">
      <w:pPr>
        <w:pStyle w:val="Nagwek"/>
        <w:jc w:val="both"/>
        <w:rPr>
          <w:b/>
          <w:bCs/>
          <w:sz w:val="22"/>
          <w:szCs w:val="22"/>
        </w:rPr>
      </w:pPr>
      <w:r w:rsidRPr="00E413F4">
        <w:rPr>
          <w:b/>
          <w:bCs/>
          <w:sz w:val="22"/>
          <w:szCs w:val="22"/>
        </w:rPr>
        <w:t xml:space="preserve">KLAUZULA REPREZENTANTÓW </w:t>
      </w:r>
    </w:p>
    <w:p w:rsidR="0011788D" w:rsidRPr="00E413F4" w:rsidRDefault="0011788D" w:rsidP="0011788D">
      <w:pPr>
        <w:pStyle w:val="NormalnyWeb"/>
        <w:spacing w:before="0" w:beforeAutospacing="0" w:after="0" w:afterAutospacing="0"/>
        <w:jc w:val="both"/>
        <w:rPr>
          <w:sz w:val="22"/>
          <w:szCs w:val="22"/>
        </w:rPr>
      </w:pPr>
      <w:r w:rsidRPr="00E413F4">
        <w:rPr>
          <w:sz w:val="22"/>
          <w:szCs w:val="22"/>
        </w:rPr>
        <w:t>Z zachowaniem pozostałych nie zmienionych niniejszą klauzulą postanowień ogólnych warunków ubezpieczenia i</w:t>
      </w:r>
      <w:r w:rsidRPr="00E413F4">
        <w:rPr>
          <w:b/>
          <w:bCs/>
          <w:sz w:val="22"/>
          <w:szCs w:val="22"/>
        </w:rPr>
        <w:t xml:space="preserve"> </w:t>
      </w:r>
      <w:r w:rsidRPr="00E413F4">
        <w:rPr>
          <w:sz w:val="22"/>
          <w:szCs w:val="22"/>
        </w:rPr>
        <w:t xml:space="preserve">innych postanowień umowy ubezpieczenia, ustala się, że Ubezpieczyciel nie odpowiada za szkody wyrządzone umyślnie lub wskutek rażącego niedbalstwa Ubezpieczającego lub osób, za które Ubezpieczający ponosi odpowiedzialność, przy czym przez wymienione tu osoby rozumie się właścicieli, członków zarządu, członków rady nadzorczej i prokurentów. </w:t>
      </w:r>
    </w:p>
    <w:p w:rsidR="0011788D" w:rsidRPr="00E413F4" w:rsidRDefault="0011788D" w:rsidP="0011788D">
      <w:pPr>
        <w:rPr>
          <w:sz w:val="22"/>
          <w:szCs w:val="22"/>
        </w:rPr>
      </w:pPr>
    </w:p>
    <w:p w:rsidR="0011788D" w:rsidRPr="00E413F4" w:rsidRDefault="0011788D" w:rsidP="0011788D">
      <w:pPr>
        <w:jc w:val="both"/>
        <w:rPr>
          <w:b/>
          <w:bCs/>
          <w:snapToGrid w:val="0"/>
          <w:sz w:val="22"/>
          <w:szCs w:val="22"/>
        </w:rPr>
      </w:pPr>
    </w:p>
    <w:p w:rsidR="0011788D" w:rsidRPr="00E413F4" w:rsidRDefault="0011788D" w:rsidP="0011788D">
      <w:pPr>
        <w:jc w:val="both"/>
        <w:rPr>
          <w:b/>
          <w:bCs/>
          <w:snapToGrid w:val="0"/>
          <w:sz w:val="22"/>
          <w:szCs w:val="22"/>
        </w:rPr>
      </w:pPr>
      <w:r w:rsidRPr="00E413F4">
        <w:rPr>
          <w:b/>
          <w:bCs/>
          <w:snapToGrid w:val="0"/>
          <w:sz w:val="22"/>
          <w:szCs w:val="22"/>
        </w:rPr>
        <w:t>KLAUZULA UDZIELENIA AUTOMATYCZNEJ OCHRONY DLA NIENAZWANYCH LOKALIZACJI</w:t>
      </w:r>
    </w:p>
    <w:p w:rsidR="0011788D" w:rsidRPr="00E413F4" w:rsidRDefault="0011788D" w:rsidP="0011788D">
      <w:pPr>
        <w:jc w:val="both"/>
        <w:rPr>
          <w:snapToGrid w:val="0"/>
          <w:sz w:val="22"/>
          <w:szCs w:val="22"/>
        </w:rPr>
      </w:pPr>
      <w:r w:rsidRPr="00E413F4">
        <w:rPr>
          <w:sz w:val="22"/>
          <w:szCs w:val="22"/>
        </w:rPr>
        <w:t>Z zachowaniem pozostałych nie zmienionych niniejszą klauzulą postanowień ogólnych warunków ubezpieczenia i</w:t>
      </w:r>
      <w:r w:rsidRPr="00E413F4">
        <w:rPr>
          <w:b/>
          <w:bCs/>
          <w:sz w:val="22"/>
          <w:szCs w:val="22"/>
        </w:rPr>
        <w:t xml:space="preserve"> </w:t>
      </w:r>
      <w:r w:rsidRPr="00E413F4">
        <w:rPr>
          <w:sz w:val="22"/>
          <w:szCs w:val="22"/>
        </w:rPr>
        <w:t xml:space="preserve">innych postanowień umowy ubezpieczenia, ustala się, że Ubezpieczyciel </w:t>
      </w:r>
      <w:r w:rsidRPr="00E413F4">
        <w:rPr>
          <w:snapToGrid w:val="0"/>
          <w:sz w:val="22"/>
          <w:szCs w:val="22"/>
        </w:rPr>
        <w:t xml:space="preserve">udziela automatycznej ochrony dla mienia w nienazwanych miejscach ubezpieczenia na terenie RP z limitem  100 000  zł na jedno zdarzenie i 300 000 zł na wszystkie zdarzenia w okresie ubezpieczenia. Warunkiem udzielenia takiej ochrony jest posiadanie przez każde takie miejsce ubezpieczenia, co najmniej minimalnych zabezpieczeń ppoż. i antywłamaniowych, jakie istnieją w miejscach ubezpieczenia znanych już </w:t>
      </w:r>
      <w:r w:rsidRPr="00E413F4">
        <w:rPr>
          <w:sz w:val="22"/>
          <w:szCs w:val="22"/>
        </w:rPr>
        <w:t>Ubezpieczycielowi</w:t>
      </w:r>
      <w:r w:rsidRPr="00E413F4">
        <w:rPr>
          <w:snapToGrid w:val="0"/>
          <w:sz w:val="22"/>
          <w:szCs w:val="22"/>
        </w:rPr>
        <w:t>.</w:t>
      </w:r>
    </w:p>
    <w:p w:rsidR="0011788D" w:rsidRPr="00E413F4" w:rsidRDefault="0011788D" w:rsidP="0011788D">
      <w:pPr>
        <w:jc w:val="both"/>
        <w:rPr>
          <w:b/>
          <w:bCs/>
          <w:sz w:val="22"/>
          <w:szCs w:val="22"/>
        </w:rPr>
      </w:pPr>
      <w:r w:rsidRPr="00E413F4">
        <w:rPr>
          <w:b/>
          <w:bCs/>
          <w:sz w:val="22"/>
          <w:szCs w:val="22"/>
        </w:rPr>
        <w:t> </w:t>
      </w:r>
    </w:p>
    <w:p w:rsidR="0011788D" w:rsidRPr="00E413F4" w:rsidRDefault="0011788D" w:rsidP="0011788D">
      <w:pPr>
        <w:jc w:val="both"/>
        <w:rPr>
          <w:b/>
          <w:bCs/>
          <w:sz w:val="22"/>
          <w:szCs w:val="22"/>
        </w:rPr>
      </w:pPr>
      <w:r w:rsidRPr="00E413F4">
        <w:rPr>
          <w:b/>
          <w:bCs/>
          <w:sz w:val="22"/>
          <w:szCs w:val="22"/>
        </w:rPr>
        <w:t>KLAUZULA AUTOMATYCZNEGO UBEZPIECZENIA NOWEGO MIENIA</w:t>
      </w:r>
    </w:p>
    <w:p w:rsidR="0011788D" w:rsidRPr="00E413F4" w:rsidRDefault="0011788D" w:rsidP="0011788D">
      <w:pPr>
        <w:jc w:val="both"/>
        <w:rPr>
          <w:b/>
          <w:bCs/>
          <w:sz w:val="22"/>
          <w:szCs w:val="22"/>
        </w:rPr>
      </w:pPr>
      <w:r w:rsidRPr="00E413F4">
        <w:rPr>
          <w:b/>
          <w:bCs/>
          <w:sz w:val="22"/>
          <w:szCs w:val="22"/>
        </w:rPr>
        <w:t>(automatyczne ubezpieczenie nowych inwestycji, klauzula inwestycyjna)</w:t>
      </w:r>
    </w:p>
    <w:p w:rsidR="0011788D" w:rsidRPr="00E413F4" w:rsidRDefault="0011788D" w:rsidP="0011788D">
      <w:pPr>
        <w:ind w:left="360"/>
        <w:jc w:val="both"/>
        <w:rPr>
          <w:sz w:val="22"/>
          <w:szCs w:val="22"/>
        </w:rPr>
      </w:pPr>
      <w:r w:rsidRPr="00E413F4">
        <w:rPr>
          <w:sz w:val="22"/>
          <w:szCs w:val="22"/>
        </w:rPr>
        <w:t>1.      Z zachowaniem pozostałych, nie zmienionych niniejszą klauzulą postanowień ogólnych warunków ubezpieczenia i</w:t>
      </w:r>
      <w:r w:rsidRPr="00E413F4">
        <w:rPr>
          <w:b/>
          <w:bCs/>
          <w:sz w:val="22"/>
          <w:szCs w:val="22"/>
        </w:rPr>
        <w:t xml:space="preserve"> </w:t>
      </w:r>
      <w:r w:rsidRPr="00E413F4">
        <w:rPr>
          <w:sz w:val="22"/>
          <w:szCs w:val="22"/>
        </w:rPr>
        <w:t>innych postanowień umowy ubezpieczenia, ustala się, że:</w:t>
      </w:r>
    </w:p>
    <w:p w:rsidR="0011788D" w:rsidRPr="00E413F4" w:rsidRDefault="0011788D" w:rsidP="0011788D">
      <w:pPr>
        <w:ind w:left="360"/>
        <w:jc w:val="both"/>
        <w:rPr>
          <w:sz w:val="22"/>
          <w:szCs w:val="22"/>
        </w:rPr>
      </w:pPr>
      <w:r w:rsidRPr="00E413F4">
        <w:rPr>
          <w:sz w:val="22"/>
          <w:szCs w:val="22"/>
        </w:rPr>
        <w:t xml:space="preserve">a)      nowo nabyte środki trwałe, </w:t>
      </w:r>
    </w:p>
    <w:p w:rsidR="0011788D" w:rsidRPr="00E413F4" w:rsidRDefault="0011788D" w:rsidP="0011788D">
      <w:pPr>
        <w:ind w:left="360"/>
        <w:jc w:val="both"/>
        <w:rPr>
          <w:sz w:val="22"/>
          <w:szCs w:val="22"/>
        </w:rPr>
      </w:pPr>
      <w:r w:rsidRPr="00E413F4">
        <w:rPr>
          <w:sz w:val="22"/>
          <w:szCs w:val="22"/>
        </w:rPr>
        <w:t>b)     wzrost wartości środków trwałych wskutek dokonanych inwestycji,</w:t>
      </w:r>
    </w:p>
    <w:p w:rsidR="0011788D" w:rsidRPr="00E413F4" w:rsidRDefault="0011788D" w:rsidP="0011788D">
      <w:pPr>
        <w:ind w:left="360"/>
        <w:jc w:val="both"/>
        <w:rPr>
          <w:sz w:val="22"/>
          <w:szCs w:val="22"/>
        </w:rPr>
      </w:pPr>
      <w:r w:rsidRPr="00E413F4">
        <w:rPr>
          <w:sz w:val="22"/>
          <w:szCs w:val="22"/>
        </w:rPr>
        <w:t xml:space="preserve">zostają objęte automatyczną ochroną ubezpieczeniową od chwili przejścia ryzyka ich posiadania na Ubezpieczającego. Automatyczna ochrona ubezpieczeniowa odnosi się wyłącznie do miejsc ubezpieczenia wskazanych w umowie ubezpieczenia. Przejście ryzyka związanego z posiadaniem nowych środków trwałych na Ubezpieczającego powinno być potwierdzone dokumentem np. </w:t>
      </w:r>
      <w:r w:rsidRPr="00E413F4">
        <w:rPr>
          <w:sz w:val="22"/>
          <w:szCs w:val="22"/>
        </w:rPr>
        <w:lastRenderedPageBreak/>
        <w:t>fakturą zakupu lub protokołem zdawczo – odbiorczym. Ochrona ubezpieczeniowa nie obejmuje mienia podczas załadunku, transportu, rozładunku oraz prac budowlano-montażowych (w tym prób i testów).</w:t>
      </w:r>
    </w:p>
    <w:p w:rsidR="0011788D" w:rsidRPr="00E413F4" w:rsidRDefault="0011788D" w:rsidP="0011788D">
      <w:pPr>
        <w:ind w:left="360"/>
        <w:jc w:val="both"/>
        <w:rPr>
          <w:sz w:val="22"/>
          <w:szCs w:val="22"/>
        </w:rPr>
      </w:pPr>
      <w:r w:rsidRPr="00E413F4">
        <w:rPr>
          <w:sz w:val="22"/>
          <w:szCs w:val="22"/>
        </w:rPr>
        <w:t>2.      Ubezpieczający zobowiązany jest zgłosić zwiększenie sumy ubezpieczenia w terminie do 20 dni po zakończeniu każdego półrocza okresu ubezpieczenia</w:t>
      </w:r>
    </w:p>
    <w:p w:rsidR="0011788D" w:rsidRPr="00E413F4" w:rsidRDefault="0011788D" w:rsidP="0011788D">
      <w:pPr>
        <w:ind w:left="360"/>
        <w:jc w:val="both"/>
        <w:rPr>
          <w:sz w:val="22"/>
          <w:szCs w:val="22"/>
        </w:rPr>
      </w:pPr>
      <w:r w:rsidRPr="00E413F4">
        <w:rPr>
          <w:sz w:val="22"/>
          <w:szCs w:val="22"/>
        </w:rPr>
        <w:t>3.      Odpowiedzialność Ubezpieczyciela w stosunku do automatycznie ubezpieczonego na mocy niniejszej klauzuli mienia ograniczona jest do wysokości 20 % wartości łącznej sumy ubezpieczenia</w:t>
      </w:r>
    </w:p>
    <w:p w:rsidR="0011788D" w:rsidRPr="00E413F4" w:rsidRDefault="0011788D" w:rsidP="0011788D">
      <w:pPr>
        <w:ind w:left="360"/>
        <w:jc w:val="both"/>
        <w:rPr>
          <w:sz w:val="22"/>
          <w:szCs w:val="22"/>
        </w:rPr>
      </w:pPr>
      <w:r w:rsidRPr="00E413F4">
        <w:rPr>
          <w:sz w:val="22"/>
          <w:szCs w:val="22"/>
        </w:rPr>
        <w:t>4.      Nowo nabyte środki trwałe oraz inwestycje, których suma ubezpieczenia przekracza przyjęty w klauzuli limit, mogą być ubezpieczone na zasadach określonych w ogólnych warunkach ubezpieczenia. Analogiczne zasady obowiązują, jeżeli w okresie ubezpieczenia łączna suma ubezpieczenia nowo nabytego mienia oraz inwestycji przekroczy przyjęty w klauzuli limit.</w:t>
      </w:r>
    </w:p>
    <w:p w:rsidR="0011788D" w:rsidRPr="00E413F4" w:rsidRDefault="0011788D" w:rsidP="0011788D">
      <w:pPr>
        <w:numPr>
          <w:ilvl w:val="0"/>
          <w:numId w:val="2"/>
        </w:numPr>
        <w:jc w:val="both"/>
        <w:rPr>
          <w:sz w:val="22"/>
          <w:szCs w:val="22"/>
        </w:rPr>
      </w:pPr>
      <w:r w:rsidRPr="00E413F4">
        <w:rPr>
          <w:sz w:val="22"/>
          <w:szCs w:val="22"/>
        </w:rPr>
        <w:t>Rozliczenie składki wynikającej z udzielanej ochrony ubezpieczeniowej następuje w terminie 30 dni po zakończeniu każdego półrocza okresu ubezpieczenia w oparciu o następującą formułę: ¾ przyjętej stawki rocznej w umowie ubezpieczenia x wzrost sum ubezpieczenia w pierwszym półroczu i ¼ przyjętej stawki rocznej w umowie ubezpieczenia x wzrost sum ubezpieczenia w drugim półroczu.</w:t>
      </w:r>
    </w:p>
    <w:p w:rsidR="0011788D" w:rsidRPr="00E413F4" w:rsidRDefault="0011788D" w:rsidP="0011788D">
      <w:pPr>
        <w:ind w:left="360"/>
        <w:jc w:val="both"/>
        <w:rPr>
          <w:sz w:val="22"/>
          <w:szCs w:val="22"/>
        </w:rPr>
      </w:pPr>
      <w:r w:rsidRPr="00E413F4">
        <w:rPr>
          <w:sz w:val="22"/>
          <w:szCs w:val="22"/>
        </w:rPr>
        <w:t xml:space="preserve">6.      W przypadku, gdy w okresie ubezpieczenia suma ubezpieczenia mienia ulegnie zmniejszeniu wskutek jego zbycia, rozbiórki bądź </w:t>
      </w:r>
      <w:proofErr w:type="spellStart"/>
      <w:r w:rsidRPr="00E413F4">
        <w:rPr>
          <w:sz w:val="22"/>
          <w:szCs w:val="22"/>
        </w:rPr>
        <w:t>zezłomowania</w:t>
      </w:r>
      <w:proofErr w:type="spellEnd"/>
      <w:r w:rsidRPr="00E413F4">
        <w:rPr>
          <w:sz w:val="22"/>
          <w:szCs w:val="22"/>
        </w:rPr>
        <w:t>,  Ubezpieczyciel dokona rozliczenia składki na zasadach analogicznych</w:t>
      </w:r>
    </w:p>
    <w:p w:rsidR="0011788D" w:rsidRPr="00E413F4" w:rsidRDefault="0011788D" w:rsidP="0011788D">
      <w:pPr>
        <w:spacing w:before="60" w:line="360" w:lineRule="auto"/>
        <w:ind w:right="-284"/>
        <w:jc w:val="both"/>
        <w:rPr>
          <w:sz w:val="22"/>
          <w:szCs w:val="22"/>
        </w:rPr>
      </w:pPr>
    </w:p>
    <w:p w:rsidR="0011788D" w:rsidRPr="00E413F4" w:rsidRDefault="0011788D" w:rsidP="0011788D">
      <w:pPr>
        <w:spacing w:before="60" w:line="360" w:lineRule="auto"/>
        <w:ind w:right="-284"/>
        <w:jc w:val="both"/>
        <w:rPr>
          <w:b/>
          <w:sz w:val="22"/>
          <w:szCs w:val="22"/>
          <w:u w:val="single"/>
        </w:rPr>
      </w:pPr>
      <w:r w:rsidRPr="00E413F4">
        <w:rPr>
          <w:sz w:val="22"/>
          <w:szCs w:val="22"/>
        </w:rPr>
        <w:t xml:space="preserve">Informacje dodatkowe do </w:t>
      </w:r>
      <w:r w:rsidRPr="00E413F4">
        <w:rPr>
          <w:b/>
          <w:sz w:val="22"/>
          <w:szCs w:val="22"/>
          <w:u w:val="single"/>
        </w:rPr>
        <w:t>Ubezpieczenia od pożaru i innych zdarzeń losowych</w:t>
      </w:r>
    </w:p>
    <w:p w:rsidR="0011788D" w:rsidRPr="00E413F4" w:rsidRDefault="0011788D" w:rsidP="0011788D">
      <w:pPr>
        <w:spacing w:before="60" w:line="360" w:lineRule="auto"/>
        <w:rPr>
          <w:sz w:val="22"/>
          <w:szCs w:val="22"/>
        </w:rPr>
      </w:pPr>
      <w:r w:rsidRPr="00E413F4">
        <w:rPr>
          <w:sz w:val="22"/>
          <w:szCs w:val="22"/>
        </w:rPr>
        <w:t>Szpital jest położony w bezpośrednim sąsiedztwie jeziora. znajduje się jednak na wzniesieniu, które powoduje że nigdy nie wystąpiły zalania obiektów.</w:t>
      </w:r>
    </w:p>
    <w:p w:rsidR="0011788D" w:rsidRPr="00E413F4" w:rsidRDefault="0011788D" w:rsidP="0011788D">
      <w:pPr>
        <w:spacing w:before="60" w:line="360" w:lineRule="auto"/>
        <w:rPr>
          <w:sz w:val="22"/>
          <w:szCs w:val="22"/>
        </w:rPr>
      </w:pPr>
      <w:r w:rsidRPr="00E413F4">
        <w:rPr>
          <w:sz w:val="22"/>
          <w:szCs w:val="22"/>
        </w:rPr>
        <w:t>Dnia 10.06.2010 r. wystąpiło zjawisko meteorologiczne w postaci nawałnicy z mocnym gradobiciem. W wyniku zaistniałego zjawiska nie doszło do żadnych szkód na terenie SP ZOZ w Choszcznie.</w:t>
      </w:r>
    </w:p>
    <w:p w:rsidR="0011788D" w:rsidRPr="00E413F4" w:rsidRDefault="0011788D" w:rsidP="0011788D">
      <w:pPr>
        <w:spacing w:before="60" w:line="360" w:lineRule="auto"/>
        <w:rPr>
          <w:sz w:val="22"/>
          <w:szCs w:val="22"/>
        </w:rPr>
      </w:pPr>
      <w:r w:rsidRPr="00E413F4">
        <w:rPr>
          <w:sz w:val="22"/>
          <w:szCs w:val="22"/>
        </w:rPr>
        <w:t xml:space="preserve">W lutym 2011 r. doszło do zapalenia się baterii w </w:t>
      </w:r>
      <w:proofErr w:type="spellStart"/>
      <w:r w:rsidRPr="00E413F4">
        <w:rPr>
          <w:sz w:val="22"/>
          <w:szCs w:val="22"/>
        </w:rPr>
        <w:t>UPS-ie</w:t>
      </w:r>
      <w:proofErr w:type="spellEnd"/>
      <w:r w:rsidRPr="00E413F4">
        <w:rPr>
          <w:sz w:val="22"/>
          <w:szCs w:val="22"/>
        </w:rPr>
        <w:t xml:space="preserve">, które spowodowało zniszczenie </w:t>
      </w:r>
      <w:proofErr w:type="spellStart"/>
      <w:r w:rsidRPr="00E413F4">
        <w:rPr>
          <w:sz w:val="22"/>
          <w:szCs w:val="22"/>
        </w:rPr>
        <w:t>UPS-a</w:t>
      </w:r>
      <w:proofErr w:type="spellEnd"/>
      <w:r w:rsidRPr="00E413F4">
        <w:rPr>
          <w:sz w:val="22"/>
          <w:szCs w:val="22"/>
        </w:rPr>
        <w:t xml:space="preserve"> oraz zadymienie pomieszczeń bloku operacyjnego. W wyniku zadymienia uszkodzone zostały: klimatyzator, oświetlenie oraz stolarka drzwiowa wykonana z PCV. Powstały również zanieczyszczenia ścian i podłóg wymagających oczyszczenia i pomalowania. Wszystkie urządzenia na bloku uległy zabrudzenie wymagając oczyszczenia i mycia (po oczyszczeniu i umyciu wszystkie urządzenia są sprawne i dopuszczone do działania). </w:t>
      </w:r>
    </w:p>
    <w:p w:rsidR="0011788D" w:rsidRPr="00E413F4" w:rsidRDefault="0011788D" w:rsidP="0011788D">
      <w:pPr>
        <w:spacing w:before="60" w:line="360" w:lineRule="auto"/>
        <w:rPr>
          <w:b/>
          <w:sz w:val="22"/>
          <w:szCs w:val="22"/>
          <w:u w:val="single"/>
        </w:rPr>
      </w:pPr>
      <w:r w:rsidRPr="00E413F4">
        <w:rPr>
          <w:sz w:val="22"/>
          <w:szCs w:val="22"/>
        </w:rPr>
        <w:t xml:space="preserve">Informacje dodatkowe </w:t>
      </w:r>
      <w:r w:rsidRPr="00E413F4">
        <w:rPr>
          <w:b/>
          <w:sz w:val="22"/>
          <w:szCs w:val="22"/>
          <w:u w:val="single"/>
        </w:rPr>
        <w:t xml:space="preserve">Ubezpieczenia mienia od kradzieży z włamaniem i rabunku </w:t>
      </w:r>
    </w:p>
    <w:p w:rsidR="0011788D" w:rsidRPr="00E413F4" w:rsidRDefault="0011788D" w:rsidP="0011788D">
      <w:pPr>
        <w:spacing w:before="60" w:line="360" w:lineRule="auto"/>
        <w:rPr>
          <w:sz w:val="22"/>
          <w:szCs w:val="22"/>
        </w:rPr>
      </w:pPr>
      <w:r w:rsidRPr="00E413F4">
        <w:rPr>
          <w:sz w:val="22"/>
          <w:szCs w:val="22"/>
        </w:rPr>
        <w:t>Zakład posiada monitoring i całodobowe zabezpieczenie.</w:t>
      </w:r>
    </w:p>
    <w:p w:rsidR="0011788D" w:rsidRPr="00E413F4" w:rsidRDefault="0011788D" w:rsidP="0011788D">
      <w:pPr>
        <w:rPr>
          <w:sz w:val="22"/>
          <w:szCs w:val="22"/>
        </w:rPr>
      </w:pPr>
    </w:p>
    <w:p w:rsidR="0011788D" w:rsidRDefault="0011788D" w:rsidP="0011788D">
      <w:pPr>
        <w:rPr>
          <w:sz w:val="22"/>
          <w:szCs w:val="22"/>
        </w:rPr>
      </w:pPr>
      <w:r w:rsidRPr="004638C9">
        <w:rPr>
          <w:sz w:val="22"/>
          <w:szCs w:val="22"/>
        </w:rPr>
        <w:t>Dane dotyczące roszczeń</w:t>
      </w:r>
      <w:r>
        <w:rPr>
          <w:sz w:val="22"/>
          <w:szCs w:val="22"/>
        </w:rPr>
        <w:t>: zamieszczone zostały w załączniku – Zaświadczenie o przebiegu ubezpieczeń majątkowych.</w:t>
      </w:r>
    </w:p>
    <w:p w:rsidR="00D20C06" w:rsidRDefault="00D20C06"/>
    <w:sectPr w:rsidR="00D20C06" w:rsidSect="00D20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A8C"/>
    <w:multiLevelType w:val="hybridMultilevel"/>
    <w:tmpl w:val="65F85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6381C8A"/>
    <w:multiLevelType w:val="hybridMultilevel"/>
    <w:tmpl w:val="1A3CC0A6"/>
    <w:lvl w:ilvl="0" w:tplc="CD18A728">
      <w:start w:val="5"/>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788D"/>
    <w:rsid w:val="0011788D"/>
    <w:rsid w:val="00D20C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88D"/>
    <w:pPr>
      <w:spacing w:after="0" w:line="240" w:lineRule="auto"/>
    </w:pPr>
    <w:rPr>
      <w:rFonts w:ascii="Times New Roman" w:eastAsia="Times New Roman" w:hAnsi="Times New Roman"/>
      <w:iCs w:val="0"/>
      <w:lang w:eastAsia="pl-PL"/>
    </w:rPr>
  </w:style>
  <w:style w:type="paragraph" w:styleId="Nagwek1">
    <w:name w:val="heading 1"/>
    <w:basedOn w:val="Normalny"/>
    <w:next w:val="Normalny"/>
    <w:link w:val="Nagwek1Znak"/>
    <w:qFormat/>
    <w:rsid w:val="0011788D"/>
    <w:pPr>
      <w:keepNext/>
      <w:ind w:firstLine="708"/>
      <w:jc w:val="center"/>
      <w:outlineLvl w:val="0"/>
    </w:pPr>
    <w:rPr>
      <w:b/>
      <w:bCs/>
    </w:rPr>
  </w:style>
  <w:style w:type="paragraph" w:styleId="Nagwek2">
    <w:name w:val="heading 2"/>
    <w:basedOn w:val="Normalny"/>
    <w:next w:val="Normalny"/>
    <w:link w:val="Nagwek2Znak"/>
    <w:qFormat/>
    <w:rsid w:val="0011788D"/>
    <w:pPr>
      <w:keepNext/>
      <w:jc w:val="right"/>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88D"/>
    <w:rPr>
      <w:rFonts w:ascii="Times New Roman" w:eastAsia="Times New Roman" w:hAnsi="Times New Roman"/>
      <w:b/>
      <w:bCs/>
      <w:iCs w:val="0"/>
      <w:lang w:eastAsia="pl-PL"/>
    </w:rPr>
  </w:style>
  <w:style w:type="character" w:customStyle="1" w:styleId="Nagwek2Znak">
    <w:name w:val="Nagłówek 2 Znak"/>
    <w:basedOn w:val="Domylnaczcionkaakapitu"/>
    <w:link w:val="Nagwek2"/>
    <w:rsid w:val="0011788D"/>
    <w:rPr>
      <w:rFonts w:ascii="Times New Roman" w:eastAsia="Times New Roman" w:hAnsi="Times New Roman"/>
      <w:b/>
      <w:bCs/>
      <w:iCs w:val="0"/>
      <w:sz w:val="32"/>
      <w:lang w:eastAsia="pl-PL"/>
    </w:rPr>
  </w:style>
  <w:style w:type="paragraph" w:styleId="NormalnyWeb">
    <w:name w:val="Normal (Web)"/>
    <w:basedOn w:val="Normalny"/>
    <w:semiHidden/>
    <w:rsid w:val="0011788D"/>
    <w:pPr>
      <w:spacing w:before="100" w:beforeAutospacing="1" w:after="100" w:afterAutospacing="1"/>
    </w:pPr>
  </w:style>
  <w:style w:type="paragraph" w:styleId="Nagwek">
    <w:name w:val="header"/>
    <w:basedOn w:val="Normalny"/>
    <w:link w:val="NagwekZnak"/>
    <w:semiHidden/>
    <w:rsid w:val="0011788D"/>
    <w:rPr>
      <w:sz w:val="20"/>
      <w:szCs w:val="20"/>
    </w:rPr>
  </w:style>
  <w:style w:type="character" w:customStyle="1" w:styleId="NagwekZnak">
    <w:name w:val="Nagłówek Znak"/>
    <w:basedOn w:val="Domylnaczcionkaakapitu"/>
    <w:link w:val="Nagwek"/>
    <w:semiHidden/>
    <w:rsid w:val="0011788D"/>
    <w:rPr>
      <w:rFonts w:ascii="Times New Roman" w:eastAsia="Times New Roman" w:hAnsi="Times New Roman"/>
      <w:iCs w:val="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5207</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cp:revision>
  <dcterms:created xsi:type="dcterms:W3CDTF">2019-05-23T09:55:00Z</dcterms:created>
  <dcterms:modified xsi:type="dcterms:W3CDTF">2019-05-23T09:56:00Z</dcterms:modified>
</cp:coreProperties>
</file>