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SIWZ       </w:t>
      </w:r>
      <w:r w:rsidR="00EE3030">
        <w:rPr>
          <w:b/>
          <w:bCs/>
        </w:rPr>
        <w:t>Nr sprawy: 1/ZP/KTG</w:t>
      </w:r>
      <w:r>
        <w:rPr>
          <w:b/>
          <w:bCs/>
        </w:rPr>
        <w:t>/1</w:t>
      </w:r>
      <w:r w:rsidR="009A6933">
        <w:rPr>
          <w:b/>
          <w:bCs/>
        </w:rPr>
        <w:t>9</w:t>
      </w:r>
    </w:p>
    <w:p w:rsidR="00BF3B2C" w:rsidRDefault="00BF3B2C" w:rsidP="00BF3B2C">
      <w:pPr>
        <w:rPr>
          <w:spacing w:val="4"/>
        </w:rPr>
      </w:pPr>
    </w:p>
    <w:p w:rsidR="00322E77" w:rsidRDefault="00322E77" w:rsidP="00BF3B2C">
      <w:pPr>
        <w:rPr>
          <w:spacing w:val="4"/>
        </w:rPr>
      </w:pPr>
    </w:p>
    <w:p w:rsidR="00322E77" w:rsidRDefault="00322E77" w:rsidP="00322E77">
      <w:pPr>
        <w:rPr>
          <w:spacing w:val="4"/>
        </w:rPr>
      </w:pPr>
      <w:r>
        <w:rPr>
          <w:spacing w:val="4"/>
        </w:rPr>
        <w:t xml:space="preserve">W kryterium okres </w:t>
      </w:r>
      <w:r w:rsidR="007F64EF">
        <w:rPr>
          <w:spacing w:val="4"/>
        </w:rPr>
        <w:t xml:space="preserve">gwarancji </w:t>
      </w:r>
      <w:r>
        <w:rPr>
          <w:spacing w:val="4"/>
        </w:rPr>
        <w:t xml:space="preserve"> oceniane będą następujące elementy:</w:t>
      </w:r>
    </w:p>
    <w:p w:rsidR="00322E77" w:rsidRDefault="00322E77" w:rsidP="00322E7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322E77" w:rsidTr="00330D4F"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gwarancji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Oferta (wymóg) Wykonawcy</w:t>
            </w:r>
            <w:r w:rsidRPr="00F42E3F">
              <w:rPr>
                <w:b/>
                <w:i/>
                <w:sz w:val="28"/>
                <w:szCs w:val="28"/>
              </w:rPr>
              <w:t xml:space="preserve"> </w:t>
            </w:r>
          </w:p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i/>
                <w:sz w:val="28"/>
                <w:szCs w:val="28"/>
              </w:rPr>
              <w:t>/wpisać/</w:t>
            </w:r>
            <w:r>
              <w:rPr>
                <w:b/>
                <w:i/>
                <w:sz w:val="28"/>
                <w:szCs w:val="28"/>
              </w:rPr>
              <w:t>TAK/NIE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Punkty przyznane przez Zamawiającego</w:t>
            </w:r>
          </w:p>
        </w:tc>
      </w:tr>
      <w:tr w:rsidR="00322E77" w:rsidTr="00330D4F">
        <w:trPr>
          <w:trHeight w:val="53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322E77" w:rsidRPr="00F42E3F" w:rsidRDefault="00771893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m-cy</w:t>
            </w:r>
            <w:proofErr w:type="spellEnd"/>
            <w:r w:rsidR="00322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pkt.</w:t>
            </w:r>
          </w:p>
        </w:tc>
      </w:tr>
      <w:tr w:rsidR="00322E77" w:rsidTr="00330D4F">
        <w:trPr>
          <w:trHeight w:val="41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322E77" w:rsidRPr="00F42E3F" w:rsidRDefault="00771893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41581">
              <w:rPr>
                <w:sz w:val="28"/>
                <w:szCs w:val="28"/>
              </w:rPr>
              <w:t xml:space="preserve"> </w:t>
            </w:r>
            <w:proofErr w:type="spellStart"/>
            <w:r w:rsidR="00405FF4">
              <w:rPr>
                <w:sz w:val="28"/>
                <w:szCs w:val="28"/>
              </w:rPr>
              <w:t>m-cy</w:t>
            </w:r>
            <w:proofErr w:type="spellEnd"/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267586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2E77">
              <w:rPr>
                <w:sz w:val="28"/>
                <w:szCs w:val="28"/>
              </w:rPr>
              <w:t xml:space="preserve"> pkt.</w:t>
            </w:r>
          </w:p>
        </w:tc>
      </w:tr>
      <w:tr w:rsidR="00322E77" w:rsidTr="00330D4F">
        <w:trPr>
          <w:trHeight w:val="416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322E77" w:rsidRPr="00F42E3F" w:rsidRDefault="004553B4" w:rsidP="00E41581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71893">
              <w:rPr>
                <w:sz w:val="28"/>
                <w:szCs w:val="28"/>
              </w:rPr>
              <w:t>24 m-ce</w:t>
            </w:r>
            <w:r w:rsidR="00405FF4">
              <w:rPr>
                <w:sz w:val="28"/>
                <w:szCs w:val="28"/>
              </w:rPr>
              <w:t xml:space="preserve"> </w:t>
            </w:r>
            <w:r w:rsidR="00322E77">
              <w:rPr>
                <w:sz w:val="28"/>
                <w:szCs w:val="28"/>
              </w:rPr>
              <w:t>i więcej</w:t>
            </w:r>
            <w:r w:rsidR="00405F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267586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22E77">
              <w:rPr>
                <w:sz w:val="28"/>
                <w:szCs w:val="28"/>
              </w:rPr>
              <w:t xml:space="preserve"> pkt.</w:t>
            </w:r>
          </w:p>
        </w:tc>
      </w:tr>
    </w:tbl>
    <w:p w:rsidR="00322E77" w:rsidRPr="00244173" w:rsidRDefault="00322E77" w:rsidP="00322E77">
      <w:pPr>
        <w:tabs>
          <w:tab w:val="left" w:pos="2010"/>
        </w:tabs>
        <w:rPr>
          <w:i/>
        </w:rPr>
      </w:pPr>
    </w:p>
    <w:p w:rsidR="00322E77" w:rsidRDefault="00322E77" w:rsidP="00322E77">
      <w:r>
        <w:t>Oferent może wybrać tylko jedną z opcji</w:t>
      </w:r>
    </w:p>
    <w:p w:rsidR="00322E77" w:rsidRDefault="00322E77" w:rsidP="00322E77"/>
    <w:p w:rsidR="00405FF4" w:rsidRDefault="00405FF4" w:rsidP="00405FF4">
      <w:pPr>
        <w:rPr>
          <w:spacing w:val="4"/>
        </w:rPr>
      </w:pPr>
      <w:r>
        <w:rPr>
          <w:spacing w:val="4"/>
        </w:rPr>
        <w:t>W kryterium serwis</w:t>
      </w:r>
      <w:r w:rsidR="007212C6">
        <w:rPr>
          <w:spacing w:val="4"/>
        </w:rPr>
        <w:t xml:space="preserve"> w okresie gwarancji</w:t>
      </w:r>
      <w:r>
        <w:rPr>
          <w:spacing w:val="4"/>
        </w:rPr>
        <w:t xml:space="preserve"> oceniane będą następujące elementy:</w:t>
      </w:r>
    </w:p>
    <w:p w:rsidR="00405FF4" w:rsidRDefault="00405FF4" w:rsidP="00405FF4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77"/>
        <w:gridCol w:w="1532"/>
        <w:gridCol w:w="1532"/>
        <w:gridCol w:w="1532"/>
      </w:tblGrid>
      <w:tr w:rsidR="00405FF4" w:rsidRPr="001E6CB6" w:rsidTr="005C7965">
        <w:trPr>
          <w:trHeight w:val="361"/>
        </w:trPr>
        <w:tc>
          <w:tcPr>
            <w:tcW w:w="817" w:type="dxa"/>
            <w:vMerge w:val="restart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405FF4" w:rsidRPr="00812B55" w:rsidRDefault="00405FF4" w:rsidP="005C7965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Opis kryterium</w:t>
            </w:r>
          </w:p>
        </w:tc>
        <w:tc>
          <w:tcPr>
            <w:tcW w:w="1567" w:type="dxa"/>
            <w:vMerge w:val="restart"/>
            <w:vAlign w:val="center"/>
          </w:tcPr>
          <w:p w:rsidR="00405FF4" w:rsidRPr="00812B55" w:rsidRDefault="00405FF4" w:rsidP="005C7965">
            <w:pPr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Czas</w:t>
            </w:r>
          </w:p>
        </w:tc>
        <w:tc>
          <w:tcPr>
            <w:tcW w:w="1532" w:type="dxa"/>
            <w:vMerge w:val="restart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Oferta</w:t>
            </w:r>
          </w:p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  <w:r w:rsidRPr="00812B55">
              <w:rPr>
                <w:b/>
                <w:spacing w:val="4"/>
              </w:rPr>
              <w:t>Wykonawcy</w:t>
            </w:r>
          </w:p>
        </w:tc>
      </w:tr>
      <w:tr w:rsidR="00405FF4" w:rsidRPr="001E6CB6" w:rsidTr="005C7965">
        <w:trPr>
          <w:trHeight w:val="579"/>
        </w:trPr>
        <w:tc>
          <w:tcPr>
            <w:tcW w:w="817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67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405FF4" w:rsidRPr="00812B55" w:rsidRDefault="00405FF4" w:rsidP="005C7965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</w:rPr>
            </w:pPr>
            <w:r w:rsidRPr="00812B55">
              <w:rPr>
                <w:b/>
              </w:rP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05FF4" w:rsidRPr="00812B55" w:rsidRDefault="00405FF4" w:rsidP="005C7965">
            <w:pPr>
              <w:jc w:val="center"/>
              <w:rPr>
                <w:b/>
              </w:rPr>
            </w:pPr>
            <w:r w:rsidRPr="00812B55">
              <w:rPr>
                <w:b/>
              </w:rPr>
              <w:t>NIE</w:t>
            </w:r>
          </w:p>
        </w:tc>
      </w:tr>
      <w:tr w:rsidR="00405FF4" w:rsidRPr="001E6CB6" w:rsidTr="005C7965">
        <w:tc>
          <w:tcPr>
            <w:tcW w:w="817" w:type="dxa"/>
          </w:tcPr>
          <w:p w:rsidR="00405FF4" w:rsidRPr="001E6CB6" w:rsidRDefault="00405FF4" w:rsidP="005C7965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Długość czasu w jakim zostaną naprawione usterki.</w:t>
            </w:r>
          </w:p>
        </w:tc>
        <w:tc>
          <w:tcPr>
            <w:tcW w:w="1567" w:type="dxa"/>
          </w:tcPr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Maksymalnie 72 godzin od chwili zgłoszenia awarii. Dotyczy dni powszednich</w:t>
            </w: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  <w:p w:rsidR="00405FF4" w:rsidRDefault="00405FF4" w:rsidP="005C7965"/>
          <w:p w:rsidR="00405FF4" w:rsidRPr="00E343F5" w:rsidRDefault="00267586" w:rsidP="005C7965">
            <w:pPr>
              <w:jc w:val="center"/>
            </w:pPr>
            <w:r>
              <w:t>5</w:t>
            </w:r>
            <w:r w:rsidR="00405FF4">
              <w:t xml:space="preserve"> pkt.</w:t>
            </w: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</w:tr>
      <w:tr w:rsidR="00405FF4" w:rsidRPr="001E6CB6" w:rsidTr="005C79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 xml:space="preserve">2.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Zapewnienie zastępczych urządzeń na czas naprawy, w sytuacji gdy czas usunięcia usterek przekroczy 72 godz. o parametrach n</w:t>
            </w:r>
            <w:r w:rsidR="009A6933">
              <w:rPr>
                <w:spacing w:val="4"/>
              </w:rPr>
              <w:t xml:space="preserve">ie niższych niż naprawiany </w:t>
            </w:r>
            <w:proofErr w:type="spellStart"/>
            <w:r w:rsidR="009A6933">
              <w:rPr>
                <w:spacing w:val="4"/>
              </w:rPr>
              <w:t>sprzę</w:t>
            </w:r>
            <w:r>
              <w:rPr>
                <w:spacing w:val="4"/>
              </w:rPr>
              <w:t>t</w:t>
            </w:r>
            <w:proofErr w:type="spellEnd"/>
            <w:r>
              <w:rPr>
                <w:spacing w:val="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C52FF4" w:rsidRDefault="00405FF4" w:rsidP="005C7965">
            <w:pPr>
              <w:rPr>
                <w:spacing w:val="4"/>
              </w:rPr>
            </w:pPr>
            <w:r>
              <w:rPr>
                <w:spacing w:val="4"/>
              </w:rPr>
              <w:t>Maksymalnie w ciągu 72 godzin, od chwili zgłoszenia awarii. Dotyczy dni powszednich.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  <w:p w:rsidR="00405FF4" w:rsidRPr="00C52FF4" w:rsidRDefault="00405FF4" w:rsidP="005C7965">
            <w:pPr>
              <w:rPr>
                <w:spacing w:val="4"/>
              </w:rPr>
            </w:pPr>
          </w:p>
          <w:p w:rsidR="00405FF4" w:rsidRPr="00C52FF4" w:rsidRDefault="00405FF4" w:rsidP="00267586">
            <w:pPr>
              <w:rPr>
                <w:spacing w:val="4"/>
              </w:rPr>
            </w:pPr>
            <w:r>
              <w:rPr>
                <w:spacing w:val="4"/>
              </w:rPr>
              <w:t xml:space="preserve">      </w:t>
            </w:r>
            <w:r w:rsidR="00267586">
              <w:rPr>
                <w:spacing w:val="4"/>
              </w:rPr>
              <w:t xml:space="preserve">5 </w:t>
            </w:r>
            <w:r w:rsidRPr="00C52FF4">
              <w:rPr>
                <w:spacing w:val="4"/>
              </w:rPr>
              <w:t>pkt.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4" w:rsidRPr="001E6CB6" w:rsidRDefault="00405FF4" w:rsidP="005C7965">
            <w:pPr>
              <w:rPr>
                <w:spacing w:val="4"/>
              </w:rPr>
            </w:pPr>
          </w:p>
        </w:tc>
      </w:tr>
    </w:tbl>
    <w:p w:rsidR="00405FF4" w:rsidRDefault="00405FF4" w:rsidP="00405FF4">
      <w:pPr>
        <w:rPr>
          <w:spacing w:val="4"/>
        </w:rPr>
      </w:pPr>
    </w:p>
    <w:p w:rsidR="00405FF4" w:rsidRDefault="00405FF4" w:rsidP="00405FF4"/>
    <w:p w:rsidR="00405FF4" w:rsidRDefault="00405FF4" w:rsidP="00405FF4"/>
    <w:p w:rsidR="00322E77" w:rsidRDefault="00322E77" w:rsidP="00322E77">
      <w:pPr>
        <w:rPr>
          <w:spacing w:val="4"/>
        </w:rPr>
      </w:pPr>
    </w:p>
    <w:p w:rsidR="00997516" w:rsidRPr="00DF796B" w:rsidRDefault="00997516" w:rsidP="00DF796B"/>
    <w:sectPr w:rsidR="00997516" w:rsidRPr="00DF796B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182B4F"/>
    <w:rsid w:val="001E4A86"/>
    <w:rsid w:val="00267586"/>
    <w:rsid w:val="00322E77"/>
    <w:rsid w:val="00405FF4"/>
    <w:rsid w:val="004553B4"/>
    <w:rsid w:val="0046025F"/>
    <w:rsid w:val="005B3B1B"/>
    <w:rsid w:val="007212C6"/>
    <w:rsid w:val="00771893"/>
    <w:rsid w:val="00784779"/>
    <w:rsid w:val="007F64EF"/>
    <w:rsid w:val="00951C96"/>
    <w:rsid w:val="00964FED"/>
    <w:rsid w:val="009774D4"/>
    <w:rsid w:val="00997516"/>
    <w:rsid w:val="009A6933"/>
    <w:rsid w:val="00A7220D"/>
    <w:rsid w:val="00BB0CAF"/>
    <w:rsid w:val="00BB3B5C"/>
    <w:rsid w:val="00BF3B2C"/>
    <w:rsid w:val="00BF536F"/>
    <w:rsid w:val="00C13E2D"/>
    <w:rsid w:val="00C32883"/>
    <w:rsid w:val="00C97A09"/>
    <w:rsid w:val="00DC2562"/>
    <w:rsid w:val="00DC607A"/>
    <w:rsid w:val="00DF796B"/>
    <w:rsid w:val="00E2602C"/>
    <w:rsid w:val="00E41581"/>
    <w:rsid w:val="00E44488"/>
    <w:rsid w:val="00E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20</cp:revision>
  <dcterms:created xsi:type="dcterms:W3CDTF">2016-08-30T09:19:00Z</dcterms:created>
  <dcterms:modified xsi:type="dcterms:W3CDTF">2019-08-05T08:37:00Z</dcterms:modified>
</cp:coreProperties>
</file>