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48" w:rsidRDefault="006C2A48" w:rsidP="006C2A48">
      <w:pPr>
        <w:rPr>
          <w:rStyle w:val="Pogrubienie"/>
          <w:b w:val="0"/>
        </w:rPr>
      </w:pPr>
      <w:r>
        <w:rPr>
          <w:rStyle w:val="Pogrubienie"/>
        </w:rPr>
        <w:t xml:space="preserve">                                                                                                          Choszczno 22-03-2016 r.</w:t>
      </w:r>
    </w:p>
    <w:p w:rsidR="006C2A48" w:rsidRDefault="006C2A48" w:rsidP="006C2A48">
      <w:pPr>
        <w:rPr>
          <w:rStyle w:val="Pogrubienie"/>
        </w:rPr>
      </w:pPr>
    </w:p>
    <w:p w:rsidR="006C2A48" w:rsidRDefault="006C2A48" w:rsidP="006C2A48">
      <w:pPr>
        <w:tabs>
          <w:tab w:val="left" w:pos="2280"/>
        </w:tabs>
        <w:rPr>
          <w:rStyle w:val="Pogrubienie"/>
          <w:sz w:val="24"/>
          <w:szCs w:val="24"/>
        </w:rPr>
      </w:pPr>
      <w:r>
        <w:rPr>
          <w:rStyle w:val="Pogrubienie"/>
        </w:rPr>
        <w:tab/>
      </w:r>
      <w:r>
        <w:rPr>
          <w:rStyle w:val="Pogrubienie"/>
          <w:sz w:val="24"/>
          <w:szCs w:val="24"/>
        </w:rPr>
        <w:t>ZAPYTANIE NR 3 I ODPOWIEDŹ</w:t>
      </w:r>
    </w:p>
    <w:p w:rsidR="006C2A48" w:rsidRDefault="006C2A48" w:rsidP="006C2A48">
      <w:pPr>
        <w:rPr>
          <w:rStyle w:val="Pogrubienie"/>
        </w:rPr>
      </w:pPr>
    </w:p>
    <w:p w:rsidR="006C2A48" w:rsidRDefault="006C2A48" w:rsidP="006C2A48">
      <w:r>
        <w:rPr>
          <w:rStyle w:val="Pogrubienie"/>
        </w:rPr>
        <w:t xml:space="preserve">Dotyczy </w:t>
      </w:r>
      <w:r>
        <w:rPr>
          <w:b/>
          <w:bCs/>
        </w:rPr>
        <w:t>Numer sprawy: 1/K/LABO/16</w:t>
      </w:r>
    </w:p>
    <w:p w:rsidR="006C2A48" w:rsidRDefault="006C2A48" w:rsidP="006C2A48"/>
    <w:p w:rsidR="00826545" w:rsidRDefault="00826545" w:rsidP="00826545">
      <w:pPr>
        <w:rPr>
          <w:sz w:val="28"/>
        </w:rPr>
      </w:pPr>
      <w:r>
        <w:rPr>
          <w:sz w:val="28"/>
        </w:rPr>
        <w:t>Pakiet 1. – Część mikrobiologiczna</w:t>
      </w:r>
    </w:p>
    <w:p w:rsidR="00826545" w:rsidRDefault="00826545" w:rsidP="0082654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Dotyczy badania 9. Proszę o podanie jakie badania zamawiający za mawia w tym punkcie (powietrza czy powierzchni).</w:t>
      </w:r>
    </w:p>
    <w:p w:rsidR="00826545" w:rsidRPr="00826545" w:rsidRDefault="00826545" w:rsidP="00160365">
      <w:pPr>
        <w:ind w:left="360"/>
        <w:rPr>
          <w:sz w:val="28"/>
        </w:rPr>
      </w:pPr>
      <w:r w:rsidRPr="00826545">
        <w:rPr>
          <w:sz w:val="28"/>
        </w:rPr>
        <w:t>Odpowiedź: Zamawiający zamawia badania powierzchni.</w:t>
      </w:r>
    </w:p>
    <w:p w:rsidR="00826545" w:rsidRDefault="00826545" w:rsidP="0082654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Dotyczy badania 29. Proszę o podanie przez Zamawiającego metody, którą ma być wykonana identyfikacja prątków po uzyskaniu hodowli.</w:t>
      </w:r>
    </w:p>
    <w:p w:rsidR="00826545" w:rsidRPr="00826545" w:rsidRDefault="00826545" w:rsidP="00826545">
      <w:pPr>
        <w:pStyle w:val="Tekstpodstawowywcity"/>
        <w:rPr>
          <w:color w:val="auto"/>
        </w:rPr>
      </w:pPr>
      <w:r w:rsidRPr="00826545">
        <w:rPr>
          <w:color w:val="auto"/>
        </w:rPr>
        <w:t xml:space="preserve">Odpowiedź: Wybór metody identyfikacji prątków Zamawiający pozostawia oceniającemu hodowlę. Ważne, aby wybór był zgodny z wytycznymi Światowej Organizacji Zdrowia, </w:t>
      </w:r>
      <w:proofErr w:type="spellStart"/>
      <w:r w:rsidRPr="00826545">
        <w:rPr>
          <w:color w:val="auto"/>
        </w:rPr>
        <w:t>IGiChP</w:t>
      </w:r>
      <w:proofErr w:type="spellEnd"/>
      <w:r w:rsidRPr="00826545">
        <w:rPr>
          <w:color w:val="auto"/>
        </w:rPr>
        <w:t xml:space="preserve">, </w:t>
      </w:r>
      <w:proofErr w:type="spellStart"/>
      <w:r w:rsidRPr="00826545">
        <w:rPr>
          <w:color w:val="auto"/>
        </w:rPr>
        <w:t>PTChP</w:t>
      </w:r>
      <w:proofErr w:type="spellEnd"/>
      <w:r w:rsidRPr="00826545">
        <w:rPr>
          <w:color w:val="auto"/>
        </w:rPr>
        <w:t xml:space="preserve"> i referencyjnego laboratorium </w:t>
      </w:r>
      <w:proofErr w:type="spellStart"/>
      <w:r w:rsidRPr="00826545">
        <w:rPr>
          <w:color w:val="auto"/>
        </w:rPr>
        <w:t>IGiChP</w:t>
      </w:r>
      <w:proofErr w:type="spellEnd"/>
      <w:r w:rsidRPr="00826545">
        <w:rPr>
          <w:color w:val="auto"/>
        </w:rPr>
        <w:t>.</w:t>
      </w:r>
    </w:p>
    <w:p w:rsidR="00826545" w:rsidRPr="00160365" w:rsidRDefault="00826545" w:rsidP="0016036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..... </w:t>
      </w:r>
    </w:p>
    <w:p w:rsidR="00826545" w:rsidRDefault="00826545" w:rsidP="0082654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Jakie badania mikrobiologiczne Zamawiający uważa za pilne?</w:t>
      </w:r>
    </w:p>
    <w:p w:rsidR="00826545" w:rsidRPr="00826545" w:rsidRDefault="00826545" w:rsidP="00826545">
      <w:pPr>
        <w:pStyle w:val="Tekstpodstawowywcity"/>
        <w:rPr>
          <w:color w:val="auto"/>
        </w:rPr>
      </w:pPr>
      <w:r w:rsidRPr="00826545">
        <w:rPr>
          <w:color w:val="auto"/>
        </w:rPr>
        <w:t xml:space="preserve">Odpowiedź: Zamawiający uważa za pilne każde badanie mikrobiologiczne, jeśli lekarz prowadzący uzna je za badanie pilne z uwagi na stan pacjenta. </w:t>
      </w:r>
    </w:p>
    <w:p w:rsidR="00826545" w:rsidRPr="00826545" w:rsidRDefault="00826545" w:rsidP="00826545">
      <w:pPr>
        <w:ind w:left="360"/>
        <w:rPr>
          <w:sz w:val="28"/>
        </w:rPr>
      </w:pPr>
      <w:r w:rsidRPr="00826545">
        <w:rPr>
          <w:sz w:val="28"/>
        </w:rPr>
        <w:t xml:space="preserve">W szczególności dotyczy to posiewów krwi czy </w:t>
      </w:r>
      <w:proofErr w:type="spellStart"/>
      <w:r w:rsidRPr="00826545">
        <w:rPr>
          <w:sz w:val="28"/>
        </w:rPr>
        <w:t>pmr</w:t>
      </w:r>
      <w:proofErr w:type="spellEnd"/>
      <w:r w:rsidRPr="00826545">
        <w:rPr>
          <w:sz w:val="28"/>
        </w:rPr>
        <w:t>.</w:t>
      </w:r>
    </w:p>
    <w:p w:rsidR="00826545" w:rsidRDefault="00826545" w:rsidP="00826545">
      <w:pPr>
        <w:ind w:left="360"/>
        <w:rPr>
          <w:color w:val="FF0000"/>
          <w:sz w:val="28"/>
        </w:rPr>
      </w:pPr>
    </w:p>
    <w:p w:rsidR="00826545" w:rsidRDefault="00826545" w:rsidP="0082654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5”Wymagania formalne wobec oferentów pakietu nr 1” – Zamawiający wymaga udostępniania wyników drogą telekomunikacyjną (</w:t>
      </w:r>
      <w:proofErr w:type="spellStart"/>
      <w:r>
        <w:rPr>
          <w:sz w:val="28"/>
        </w:rPr>
        <w:t>telefon,fax</w:t>
      </w:r>
      <w:proofErr w:type="spellEnd"/>
      <w:r>
        <w:rPr>
          <w:sz w:val="28"/>
        </w:rPr>
        <w:t>), co nie jest zgodne z ustawą o ochronie danych osobowych.</w:t>
      </w:r>
    </w:p>
    <w:p w:rsidR="0062175D" w:rsidRDefault="0062175D" w:rsidP="0062175D">
      <w:pPr>
        <w:pStyle w:val="Tekstpodstawowywcity"/>
        <w:rPr>
          <w:color w:val="auto"/>
        </w:rPr>
      </w:pPr>
    </w:p>
    <w:p w:rsidR="00826545" w:rsidRPr="00160365" w:rsidRDefault="00826545" w:rsidP="00160365">
      <w:pPr>
        <w:pStyle w:val="Tekstpodstawowywcity"/>
        <w:rPr>
          <w:color w:val="auto"/>
        </w:rPr>
      </w:pPr>
      <w:r w:rsidRPr="00826545">
        <w:rPr>
          <w:color w:val="auto"/>
        </w:rPr>
        <w:t xml:space="preserve">Odpowiedź: Zamawiający uważa, że w przypadku przekazywania wyników badań pacjentów pracownikom współpracujących Laboratoriów cytowana ustawa nie zostanie złamana. </w:t>
      </w:r>
      <w:r w:rsidR="0062175D" w:rsidRPr="00826545">
        <w:rPr>
          <w:color w:val="auto"/>
        </w:rPr>
        <w:t>Przekazywanie wyników zaszyfrowaną drogą elektroniczną Zamawiający uznaje za priorytetowe i dominujące, natomiast drogą telekomunikacyjną incydentalne, na przykład w razie awarii łączy internetowych.</w:t>
      </w:r>
      <w:r w:rsidR="0062175D">
        <w:t xml:space="preserve"> </w:t>
      </w:r>
      <w:r w:rsidR="0062175D" w:rsidRPr="0062175D">
        <w:rPr>
          <w:color w:val="auto"/>
        </w:rPr>
        <w:t>Informacje przekazywane będą jedynie upoważnionym pracownikom Zamawiającego, których tożsamość będzie znana Wykonawcy i nie będzie budziła najmniejszych wątpliwości. Przekazywane dane będą podawane w sposób uniemożliwiający uzyskanie danych osobowych przez osoby postronne.</w:t>
      </w:r>
    </w:p>
    <w:p w:rsidR="00826545" w:rsidRDefault="00826545" w:rsidP="00826545">
      <w:pPr>
        <w:rPr>
          <w:sz w:val="28"/>
        </w:rPr>
      </w:pPr>
      <w:r>
        <w:rPr>
          <w:sz w:val="28"/>
        </w:rPr>
        <w:t>Pakiet 2</w:t>
      </w:r>
    </w:p>
    <w:p w:rsidR="00826545" w:rsidRDefault="00826545" w:rsidP="0082654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Proszę o doprecyzowanie  badania z pozycji 42. Jakie badania wchodzą w skład tych oznaczeń?</w:t>
      </w:r>
    </w:p>
    <w:p w:rsidR="00826545" w:rsidRPr="00826545" w:rsidRDefault="00826545" w:rsidP="00826545">
      <w:pPr>
        <w:ind w:left="360"/>
        <w:rPr>
          <w:sz w:val="28"/>
        </w:rPr>
      </w:pPr>
      <w:r w:rsidRPr="00826545">
        <w:rPr>
          <w:sz w:val="28"/>
        </w:rPr>
        <w:t xml:space="preserve">Odpowiedź: </w:t>
      </w:r>
      <w:proofErr w:type="spellStart"/>
      <w:r w:rsidRPr="00826545">
        <w:rPr>
          <w:sz w:val="28"/>
        </w:rPr>
        <w:t>Immunofiksacja</w:t>
      </w:r>
      <w:proofErr w:type="spellEnd"/>
      <w:r w:rsidRPr="00826545">
        <w:rPr>
          <w:sz w:val="28"/>
        </w:rPr>
        <w:t xml:space="preserve"> = ustalenie rodzaju łańcuchów ciężkich: alfa A,  gamma G , mi M oraz lekkich: </w:t>
      </w:r>
      <w:proofErr w:type="spellStart"/>
      <w:r w:rsidRPr="00826545">
        <w:rPr>
          <w:sz w:val="28"/>
        </w:rPr>
        <w:t>kappa</w:t>
      </w:r>
      <w:proofErr w:type="spellEnd"/>
      <w:r w:rsidRPr="00826545">
        <w:rPr>
          <w:sz w:val="28"/>
        </w:rPr>
        <w:t xml:space="preserve"> k i lambda l  w</w:t>
      </w:r>
      <w:r w:rsidRPr="00826545">
        <w:t xml:space="preserve"> </w:t>
      </w:r>
      <w:r w:rsidRPr="00826545">
        <w:rPr>
          <w:sz w:val="28"/>
        </w:rPr>
        <w:t xml:space="preserve">surowicy, moczu, </w:t>
      </w:r>
      <w:proofErr w:type="spellStart"/>
      <w:r w:rsidRPr="00826545">
        <w:rPr>
          <w:sz w:val="28"/>
        </w:rPr>
        <w:t>pmr</w:t>
      </w:r>
      <w:proofErr w:type="spellEnd"/>
      <w:r w:rsidRPr="00826545">
        <w:rPr>
          <w:sz w:val="28"/>
        </w:rPr>
        <w:t>.</w:t>
      </w:r>
    </w:p>
    <w:p w:rsidR="00335B44" w:rsidRDefault="00335B44"/>
    <w:sectPr w:rsidR="00335B44" w:rsidSect="0033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5BE"/>
    <w:multiLevelType w:val="hybridMultilevel"/>
    <w:tmpl w:val="B39AB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90988"/>
    <w:multiLevelType w:val="hybridMultilevel"/>
    <w:tmpl w:val="7A0CB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A48"/>
    <w:rsid w:val="00160365"/>
    <w:rsid w:val="00335B44"/>
    <w:rsid w:val="004967F1"/>
    <w:rsid w:val="0062175D"/>
    <w:rsid w:val="006C2A48"/>
    <w:rsid w:val="0082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48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2A48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826545"/>
    <w:pPr>
      <w:ind w:left="360"/>
    </w:pPr>
    <w:rPr>
      <w:rFonts w:ascii="Times New Roman" w:eastAsia="Times New Roman" w:hAnsi="Times New Roman"/>
      <w:color w:val="FF0000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6545"/>
    <w:rPr>
      <w:rFonts w:ascii="Times New Roman" w:eastAsia="Times New Roman" w:hAnsi="Times New Roman"/>
      <w:iCs w:val="0"/>
      <w:color w:val="FF0000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2016-03-22T07:59:00Z</dcterms:created>
  <dcterms:modified xsi:type="dcterms:W3CDTF">2016-03-22T08:33:00Z</dcterms:modified>
</cp:coreProperties>
</file>