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AB" w:rsidRPr="00457BAB" w:rsidRDefault="00457BAB" w:rsidP="00457BAB">
      <w:pPr>
        <w:tabs>
          <w:tab w:val="left" w:pos="5910"/>
        </w:tabs>
        <w:rPr>
          <w:rFonts w:ascii="Cambria" w:hAnsi="Cambria"/>
          <w:bCs/>
          <w:sz w:val="24"/>
          <w:szCs w:val="24"/>
        </w:rPr>
      </w:pPr>
      <w:r w:rsidRPr="00457BAB">
        <w:rPr>
          <w:rFonts w:ascii="Cambria" w:hAnsi="Cambria"/>
          <w:b/>
          <w:bCs/>
          <w:sz w:val="24"/>
          <w:szCs w:val="24"/>
        </w:rPr>
        <w:t xml:space="preserve">                    </w:t>
      </w:r>
      <w:r>
        <w:rPr>
          <w:rFonts w:ascii="Cambria" w:hAnsi="Cambria"/>
          <w:b/>
          <w:bCs/>
          <w:sz w:val="24"/>
          <w:szCs w:val="24"/>
        </w:rPr>
        <w:tab/>
      </w:r>
      <w:r w:rsidRPr="00457BAB">
        <w:rPr>
          <w:rFonts w:ascii="Cambria" w:hAnsi="Cambria"/>
          <w:bCs/>
          <w:sz w:val="24"/>
          <w:szCs w:val="24"/>
        </w:rPr>
        <w:t>Choszczno 12.01.2016r.</w:t>
      </w:r>
    </w:p>
    <w:p w:rsidR="00457BAB" w:rsidRDefault="00457BAB" w:rsidP="00457BAB">
      <w:pPr>
        <w:rPr>
          <w:rFonts w:ascii="Cambria" w:hAnsi="Cambria"/>
          <w:b/>
          <w:bCs/>
          <w:sz w:val="24"/>
          <w:szCs w:val="24"/>
        </w:rPr>
      </w:pPr>
    </w:p>
    <w:p w:rsidR="00457BAB" w:rsidRDefault="00457BAB" w:rsidP="00457BAB">
      <w:pPr>
        <w:rPr>
          <w:rFonts w:ascii="Cambria" w:hAnsi="Cambria"/>
          <w:b/>
          <w:bCs/>
          <w:sz w:val="24"/>
          <w:szCs w:val="24"/>
        </w:rPr>
      </w:pPr>
    </w:p>
    <w:p w:rsidR="00457BAB" w:rsidRPr="00457BAB" w:rsidRDefault="00457BAB" w:rsidP="00457BAB">
      <w:pPr>
        <w:rPr>
          <w:rFonts w:ascii="Cambria" w:hAnsi="Cambria"/>
          <w:b/>
          <w:bCs/>
          <w:sz w:val="24"/>
          <w:szCs w:val="24"/>
        </w:rPr>
      </w:pPr>
      <w:r w:rsidRPr="00457BA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</w:t>
      </w:r>
      <w:r w:rsidRPr="00457BAB">
        <w:rPr>
          <w:rFonts w:ascii="Cambria" w:hAnsi="Cambria"/>
          <w:b/>
          <w:bCs/>
          <w:sz w:val="24"/>
          <w:szCs w:val="24"/>
        </w:rPr>
        <w:t xml:space="preserve">  ZAPYTANIE NR 18 I ODPOWIEDŹ</w:t>
      </w:r>
    </w:p>
    <w:p w:rsidR="00457BAB" w:rsidRDefault="00457BAB" w:rsidP="00457BAB">
      <w:pPr>
        <w:rPr>
          <w:rFonts w:ascii="Cambria" w:hAnsi="Cambria"/>
          <w:b/>
          <w:bCs/>
          <w:sz w:val="28"/>
          <w:szCs w:val="28"/>
        </w:rPr>
      </w:pPr>
    </w:p>
    <w:p w:rsidR="00457BAB" w:rsidRDefault="00457BAB" w:rsidP="00457BAB">
      <w:pPr>
        <w:rPr>
          <w:rFonts w:ascii="Cambria" w:hAnsi="Cambria"/>
          <w:b/>
          <w:bCs/>
          <w:sz w:val="28"/>
          <w:szCs w:val="28"/>
        </w:rPr>
      </w:pPr>
    </w:p>
    <w:p w:rsidR="00457BAB" w:rsidRPr="00457BAB" w:rsidRDefault="00457BAB" w:rsidP="00457BAB">
      <w:pPr>
        <w:rPr>
          <w:rFonts w:ascii="TimesNewRomanPS-BoldMT" w:hAnsi="TimesNewRomanPS-BoldMT"/>
          <w:b/>
          <w:bCs/>
          <w:lang w:eastAsia="pl-PL"/>
        </w:rPr>
      </w:pPr>
      <w:r w:rsidRPr="00457BAB">
        <w:rPr>
          <w:rFonts w:ascii="Cambria" w:hAnsi="Cambria"/>
          <w:b/>
          <w:bCs/>
        </w:rPr>
        <w:t xml:space="preserve">dotyczy: przetarg nieograniczony na </w:t>
      </w:r>
      <w:r w:rsidRPr="00457BAB">
        <w:rPr>
          <w:b/>
          <w:bCs/>
        </w:rPr>
        <w:t>dostawę leków</w:t>
      </w:r>
    </w:p>
    <w:p w:rsidR="00457BAB" w:rsidRDefault="00457BAB" w:rsidP="00457BAB">
      <w:pPr>
        <w:pStyle w:val="Default"/>
        <w:rPr>
          <w:rFonts w:ascii="Arial" w:hAnsi="Arial" w:cs="Arial"/>
          <w:b/>
          <w:bCs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2126"/>
        <w:gridCol w:w="7084"/>
      </w:tblGrid>
      <w:tr w:rsidR="00457BAB" w:rsidTr="00457BAB">
        <w:tc>
          <w:tcPr>
            <w:tcW w:w="2127" w:type="dxa"/>
            <w:shd w:val="clear" w:color="auto" w:fill="FFFFFF"/>
          </w:tcPr>
          <w:p w:rsidR="00457BAB" w:rsidRDefault="00457B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shd w:val="clear" w:color="auto" w:fill="FFFFFF"/>
            <w:hideMark/>
          </w:tcPr>
          <w:p w:rsidR="00457BAB" w:rsidRDefault="00457BAB">
            <w:pPr>
              <w:rPr>
                <w:sz w:val="24"/>
                <w:szCs w:val="24"/>
                <w:lang w:eastAsia="ar-SA"/>
              </w:rPr>
            </w:pPr>
            <w:r>
              <w:t>Nr sprawy 1/ZP/LEKI/16</w:t>
            </w:r>
          </w:p>
        </w:tc>
      </w:tr>
    </w:tbl>
    <w:p w:rsidR="00457BAB" w:rsidRDefault="00457BAB" w:rsidP="00457BAB">
      <w:pPr>
        <w:pStyle w:val="Defaul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            </w:t>
      </w:r>
    </w:p>
    <w:p w:rsidR="00457BAB" w:rsidRDefault="00457BAB" w:rsidP="00457BAB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Dotyczy pakietu nr 18:</w:t>
      </w:r>
    </w:p>
    <w:p w:rsidR="00457BAB" w:rsidRDefault="00457BAB" w:rsidP="00457BAB">
      <w:pPr>
        <w:rPr>
          <w:b/>
          <w:bCs/>
        </w:rPr>
      </w:pPr>
    </w:p>
    <w:p w:rsidR="00457BAB" w:rsidRDefault="00457BAB" w:rsidP="00457B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wymaga, aby oferowany preparat albuminy ludzkiej w pakiecie  nr 18  będący preparatem do podawania dożylnego, w pełni „zapadał” się tworząc pojemnik niewymagający zewnętrznej wentylacji do opróżnienia z samouszczelniającym się portem, co powoduje znaczące zmniejszenie ryzyka zakażenia krwi z uwagi na możliwość infuzji w systemie zamkniętym?</w:t>
      </w:r>
    </w:p>
    <w:p w:rsidR="00457BAB" w:rsidRDefault="00457BAB" w:rsidP="00457BAB">
      <w:pPr>
        <w:ind w:left="720"/>
      </w:pPr>
      <w:r>
        <w:t xml:space="preserve">Uzasadnienie: Wyniki </w:t>
      </w:r>
      <w:proofErr w:type="spellStart"/>
      <w:r>
        <w:t>metaanalizy</w:t>
      </w:r>
      <w:proofErr w:type="spellEnd"/>
      <w:r>
        <w:t xml:space="preserve"> danych zebranych w 15 oddziałach intensywnej terapii (OIT) w 4 krajach, gdzie dokonano zmiany z otwartego systemu do infuzji na zamknięty, wykazały, że zmiana spowodowała znaczące zmniejszenie częstości CLABSI (zakażenia krwi związane z obecnością żylnych cewników centralnych, z ang. CLABSI - Central Line Associated </w:t>
      </w:r>
      <w:proofErr w:type="spellStart"/>
      <w:r>
        <w:t>Bloodstream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>) na podstawie częstości CLABSI w przeliczeniu na 1000 dni z linią centralną (10,1 do 3,3, p&lt;0,001).</w:t>
      </w:r>
    </w:p>
    <w:p w:rsidR="00457BAB" w:rsidRDefault="00457BAB" w:rsidP="00457BAB">
      <w:pPr>
        <w:ind w:left="720"/>
      </w:pPr>
      <w:r>
        <w:t>Wyniki badania wykazały, że śmiertelność ogólna w OIT również zmniejszyła się znacząco z 22,0 do 16,9 zgonów na 100 pacjentów (p&lt;0,001). W ostatnim okresie badania pojemnikiem do infuzji stosowanym na każdym OIT był plastikowy, w pełni „zapadający się” pojemnik niewymagający zewnętrznej wentylacji do opróżnienia i wyposażony w samouszczelniający się port.</w:t>
      </w:r>
    </w:p>
    <w:p w:rsidR="00457BAB" w:rsidRDefault="00457BAB" w:rsidP="00457BAB">
      <w:r>
        <w:t> </w:t>
      </w:r>
    </w:p>
    <w:p w:rsidR="00457BAB" w:rsidRDefault="00457BAB" w:rsidP="00457BAB">
      <w:pPr>
        <w:ind w:left="720"/>
        <w:rPr>
          <w:lang w:val="en-US"/>
        </w:rPr>
      </w:pPr>
      <w:proofErr w:type="spellStart"/>
      <w:r>
        <w:rPr>
          <w:lang w:val="en-US"/>
        </w:rPr>
        <w:t>Referencja</w:t>
      </w:r>
      <w:proofErr w:type="spellEnd"/>
      <w:r>
        <w:rPr>
          <w:lang w:val="en-US"/>
        </w:rPr>
        <w:t xml:space="preserve">: Maki DG, Rosenthal VD, </w:t>
      </w:r>
      <w:proofErr w:type="spellStart"/>
      <w:r>
        <w:rPr>
          <w:lang w:val="en-US"/>
        </w:rPr>
        <w:t>Salomao</w:t>
      </w:r>
      <w:proofErr w:type="spellEnd"/>
      <w:r>
        <w:rPr>
          <w:lang w:val="en-US"/>
        </w:rPr>
        <w:t xml:space="preserve"> R, </w:t>
      </w:r>
      <w:proofErr w:type="spellStart"/>
      <w:r>
        <w:rPr>
          <w:lang w:val="en-US"/>
        </w:rPr>
        <w:t>Franzetti</w:t>
      </w:r>
      <w:proofErr w:type="spellEnd"/>
      <w:r>
        <w:rPr>
          <w:lang w:val="en-US"/>
        </w:rPr>
        <w:t xml:space="preserve"> F, Rangel-</w:t>
      </w:r>
      <w:proofErr w:type="spellStart"/>
      <w:r>
        <w:rPr>
          <w:lang w:val="en-US"/>
        </w:rPr>
        <w:t>Frausto</w:t>
      </w:r>
      <w:proofErr w:type="spellEnd"/>
      <w:r>
        <w:rPr>
          <w:lang w:val="en-US"/>
        </w:rPr>
        <w:t xml:space="preserve"> MS. Impact of switching from an open to a closed infusion system on rates of central</w:t>
      </w:r>
    </w:p>
    <w:p w:rsidR="00863D29" w:rsidRDefault="00863D29" w:rsidP="00457BAB">
      <w:pPr>
        <w:ind w:left="720"/>
        <w:rPr>
          <w:lang w:val="en-US"/>
        </w:rPr>
      </w:pPr>
    </w:p>
    <w:p w:rsidR="00863D29" w:rsidRDefault="00863D29" w:rsidP="00457BAB">
      <w:pPr>
        <w:ind w:left="720"/>
        <w:rPr>
          <w:lang w:val="en-US"/>
        </w:rPr>
      </w:pPr>
      <w:r>
        <w:rPr>
          <w:lang w:val="en-US"/>
        </w:rPr>
        <w:t>ODPOWIEDŹ: NIE</w:t>
      </w:r>
    </w:p>
    <w:p w:rsidR="00457BAB" w:rsidRDefault="00457BAB" w:rsidP="00457BAB">
      <w:pPr>
        <w:rPr>
          <w:lang w:val="en-US"/>
        </w:rPr>
      </w:pPr>
    </w:p>
    <w:p w:rsidR="00457BAB" w:rsidRDefault="00457BAB" w:rsidP="00457BAB">
      <w:pPr>
        <w:rPr>
          <w:b/>
          <w:bCs/>
        </w:rPr>
      </w:pPr>
      <w:r>
        <w:rPr>
          <w:b/>
          <w:bCs/>
        </w:rPr>
        <w:t>Dotyczy pakietu nr 33:</w:t>
      </w:r>
    </w:p>
    <w:p w:rsidR="00457BAB" w:rsidRDefault="00457BAB" w:rsidP="00457BAB">
      <w:pPr>
        <w:rPr>
          <w:b/>
          <w:bCs/>
        </w:rPr>
      </w:pPr>
    </w:p>
    <w:p w:rsidR="00457BAB" w:rsidRDefault="00457BAB" w:rsidP="00457BAB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zgodzi się na wydzielenie z pakietu nr 33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i 41  do odrębnego pakietu ,co zwiększy możliwość uzyskania przez Zamawiającego bardziej </w:t>
      </w:r>
    </w:p>
    <w:p w:rsidR="00457BAB" w:rsidRDefault="00457BAB" w:rsidP="00457BAB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konkurencyjnej ceny?</w:t>
      </w:r>
    </w:p>
    <w:p w:rsidR="00863D29" w:rsidRDefault="00863D29" w:rsidP="00457BAB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863D29" w:rsidRDefault="00863D29" w:rsidP="00457BAB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Zamawiający pozostawia zapisy SIWZ bez zmian.</w:t>
      </w:r>
    </w:p>
    <w:p w:rsidR="00457BAB" w:rsidRDefault="00457BAB" w:rsidP="00457BAB">
      <w:pPr>
        <w:rPr>
          <w:b/>
          <w:bCs/>
        </w:rPr>
      </w:pPr>
    </w:p>
    <w:p w:rsidR="00457BAB" w:rsidRDefault="00457BAB" w:rsidP="00457BA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Czy zamawiający w pakiecie 33 poz.41 wyrazi zgodę na zaoferowanie produktu równoważnego , gąbki kolagenowej gdzie 1 cm2 gąbki o grubości 0,5 cm zawiera 2,8 mg kolagenu ze ścięgien końskich , impregnowanej siarczanem </w:t>
      </w:r>
      <w:proofErr w:type="spellStart"/>
      <w:r>
        <w:rPr>
          <w:rFonts w:eastAsia="Times New Roman"/>
        </w:rPr>
        <w:t>gentamycyny</w:t>
      </w:r>
      <w:proofErr w:type="spellEnd"/>
      <w:r>
        <w:rPr>
          <w:rFonts w:eastAsia="Times New Roman"/>
        </w:rPr>
        <w:t xml:space="preserve"> 192mg( co odpowiada 137,28 mg </w:t>
      </w:r>
      <w:proofErr w:type="spellStart"/>
      <w:r>
        <w:rPr>
          <w:rFonts w:eastAsia="Times New Roman"/>
        </w:rPr>
        <w:t>gentamycyny</w:t>
      </w:r>
      <w:proofErr w:type="spellEnd"/>
      <w:r>
        <w:rPr>
          <w:rFonts w:eastAsia="Times New Roman"/>
        </w:rPr>
        <w:t xml:space="preserve">) o wymiarach 12x8x0,5 cm zarejestrowanej pod nazwa handlowa </w:t>
      </w:r>
      <w:proofErr w:type="spellStart"/>
      <w:r>
        <w:rPr>
          <w:rFonts w:eastAsia="Times New Roman"/>
        </w:rPr>
        <w:t>GentaFleece</w:t>
      </w:r>
      <w:proofErr w:type="spellEnd"/>
      <w:r>
        <w:rPr>
          <w:rFonts w:eastAsia="Times New Roman"/>
        </w:rPr>
        <w:t>? </w:t>
      </w:r>
    </w:p>
    <w:p w:rsidR="00863D29" w:rsidRDefault="00863D29" w:rsidP="00863D29">
      <w:pPr>
        <w:rPr>
          <w:rFonts w:eastAsia="Times New Roman"/>
        </w:rPr>
      </w:pPr>
    </w:p>
    <w:p w:rsidR="00457BAB" w:rsidRDefault="00863D29" w:rsidP="00863D29">
      <w:pPr>
        <w:ind w:firstLine="708"/>
      </w:pPr>
      <w:r>
        <w:t>ODPOWIEDŹ: Zamawiający nie wyraża zgody</w:t>
      </w:r>
    </w:p>
    <w:p w:rsidR="00863D29" w:rsidRDefault="00863D29" w:rsidP="00863D29">
      <w:pPr>
        <w:ind w:firstLine="708"/>
      </w:pPr>
    </w:p>
    <w:p w:rsidR="00457BAB" w:rsidRDefault="00457BAB" w:rsidP="00457BA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Czy zamawiający w pakiecie 33 poz.40 wyrazi zgodę na zaoferowanie produktu równoważnego , gąbki kolagenowej gdzie 1 cm2 gąbki o grubości 0,5 cm zawiera 2,8 mg kolagenu ze ścięgien końskich , impregnowanej siarczanem </w:t>
      </w:r>
      <w:proofErr w:type="spellStart"/>
      <w:r>
        <w:rPr>
          <w:rFonts w:eastAsia="Times New Roman"/>
        </w:rPr>
        <w:t>gentamycyny</w:t>
      </w:r>
      <w:proofErr w:type="spellEnd"/>
      <w:r>
        <w:rPr>
          <w:rFonts w:eastAsia="Times New Roman"/>
        </w:rPr>
        <w:t xml:space="preserve"> 48 mg( co odpowiada 26,4-34,32 mg </w:t>
      </w:r>
      <w:proofErr w:type="spellStart"/>
      <w:r>
        <w:rPr>
          <w:rFonts w:eastAsia="Times New Roman"/>
        </w:rPr>
        <w:t>gentamycyny</w:t>
      </w:r>
      <w:proofErr w:type="spellEnd"/>
      <w:r>
        <w:rPr>
          <w:rFonts w:eastAsia="Times New Roman"/>
        </w:rPr>
        <w:t xml:space="preserve">) o wymiarach 6x4x0,5 cm zarejestrowanej pod nazwa handlowa </w:t>
      </w:r>
      <w:proofErr w:type="spellStart"/>
      <w:r>
        <w:rPr>
          <w:rFonts w:eastAsia="Times New Roman"/>
        </w:rPr>
        <w:t>GentaFleece</w:t>
      </w:r>
      <w:proofErr w:type="spellEnd"/>
      <w:r>
        <w:rPr>
          <w:rFonts w:eastAsia="Times New Roman"/>
        </w:rPr>
        <w:t>? </w:t>
      </w:r>
    </w:p>
    <w:p w:rsidR="00457BAB" w:rsidRDefault="00457BAB" w:rsidP="00457BAB">
      <w:pPr>
        <w:pStyle w:val="Akapitzlist"/>
      </w:pPr>
    </w:p>
    <w:p w:rsidR="00863D29" w:rsidRDefault="00863D29" w:rsidP="00863D29">
      <w:pPr>
        <w:ind w:firstLine="708"/>
      </w:pPr>
      <w:r>
        <w:t>ODPOWIEDŹ: Zamawiający nie wyraża zgody</w:t>
      </w:r>
    </w:p>
    <w:p w:rsidR="00457BAB" w:rsidRDefault="00457BAB" w:rsidP="00863D29">
      <w:pPr>
        <w:ind w:firstLine="708"/>
      </w:pPr>
    </w:p>
    <w:p w:rsidR="00457BAB" w:rsidRDefault="00457BAB" w:rsidP="00457BAB"/>
    <w:p w:rsidR="00457BAB" w:rsidRDefault="00457BAB" w:rsidP="00457BAB">
      <w:pPr>
        <w:pStyle w:val="Akapitzlist"/>
        <w:numPr>
          <w:ilvl w:val="0"/>
          <w:numId w:val="1"/>
        </w:numPr>
      </w:pPr>
      <w:r>
        <w:t xml:space="preserve">Jako producent asortymentu  zwracamy się z uprzejmą prośbą o przedłużenie czasu realizacji zamówień „ na </w:t>
      </w:r>
      <w:proofErr w:type="spellStart"/>
      <w:r>
        <w:t>cito</w:t>
      </w:r>
      <w:proofErr w:type="spellEnd"/>
      <w:r>
        <w:t>/ratunek” do 12 h od chwili otrzymania zamówienia?</w:t>
      </w:r>
    </w:p>
    <w:p w:rsidR="00457BAB" w:rsidRDefault="00457BAB" w:rsidP="00457BAB">
      <w:pPr>
        <w:ind w:left="720"/>
      </w:pPr>
      <w:r>
        <w:t>Krótszy termin dostawy będzie miał wpływ na ostateczną cenę dostarczanych produktów</w:t>
      </w:r>
    </w:p>
    <w:p w:rsidR="00457BAB" w:rsidRDefault="00457BAB" w:rsidP="00457BAB">
      <w:pPr>
        <w:rPr>
          <w:sz w:val="24"/>
          <w:szCs w:val="24"/>
        </w:rPr>
      </w:pPr>
    </w:p>
    <w:p w:rsidR="00863D29" w:rsidRDefault="00863D29" w:rsidP="00863D29">
      <w:pPr>
        <w:ind w:firstLine="708"/>
      </w:pPr>
      <w:r>
        <w:t>ODPOWIEDŹ: Zamawiający  wyraża zgodę. Projekt umowy po wprowadzonych zmianach zostanie zamieszczony w zakładce ,, zmiany i wyjaśnienia do SIWZ’’  po udzieleniu odpowiedzi na wszystkie zapytania Oferentów.</w:t>
      </w:r>
    </w:p>
    <w:p w:rsidR="00457BAB" w:rsidRDefault="00457BAB" w:rsidP="00863D29">
      <w:pPr>
        <w:ind w:firstLine="708"/>
        <w:rPr>
          <w:sz w:val="24"/>
          <w:szCs w:val="24"/>
        </w:rPr>
      </w:pPr>
    </w:p>
    <w:p w:rsidR="00457BAB" w:rsidRDefault="00457BAB" w:rsidP="00457BAB">
      <w:pPr>
        <w:rPr>
          <w:rFonts w:ascii="Arial" w:hAnsi="Arial" w:cs="Arial"/>
          <w:sz w:val="20"/>
          <w:szCs w:val="20"/>
          <w:lang w:eastAsia="pl-PL"/>
        </w:rPr>
      </w:pPr>
    </w:p>
    <w:p w:rsidR="00457BAB" w:rsidRDefault="00457BAB" w:rsidP="00457BAB">
      <w:pPr>
        <w:rPr>
          <w:rFonts w:ascii="Arial" w:hAnsi="Arial" w:cs="Arial"/>
          <w:sz w:val="20"/>
          <w:szCs w:val="20"/>
          <w:lang w:eastAsia="pl-PL"/>
        </w:rPr>
      </w:pPr>
    </w:p>
    <w:p w:rsidR="00457BAB" w:rsidRDefault="00457BAB" w:rsidP="00457BAB">
      <w:pPr>
        <w:rPr>
          <w:rFonts w:ascii="Arial" w:hAnsi="Arial" w:cs="Arial"/>
          <w:sz w:val="20"/>
          <w:szCs w:val="20"/>
          <w:lang w:eastAsia="pl-PL"/>
        </w:rPr>
      </w:pPr>
    </w:p>
    <w:p w:rsidR="00457BAB" w:rsidRDefault="00457BAB" w:rsidP="00457BAB">
      <w:pPr>
        <w:rPr>
          <w:rFonts w:ascii="Arial" w:hAnsi="Arial" w:cs="Arial"/>
          <w:sz w:val="20"/>
          <w:szCs w:val="20"/>
          <w:lang w:eastAsia="pl-PL"/>
        </w:rPr>
      </w:pPr>
    </w:p>
    <w:p w:rsidR="00457BAB" w:rsidRDefault="00457BAB" w:rsidP="00457BAB">
      <w:pPr>
        <w:rPr>
          <w:rFonts w:ascii="Arial" w:hAnsi="Arial" w:cs="Arial"/>
          <w:sz w:val="20"/>
          <w:szCs w:val="20"/>
          <w:lang w:eastAsia="pl-PL"/>
        </w:rPr>
      </w:pPr>
    </w:p>
    <w:p w:rsidR="00614391" w:rsidRDefault="00614391"/>
    <w:sectPr w:rsidR="00614391" w:rsidSect="0061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D6"/>
    <w:multiLevelType w:val="hybridMultilevel"/>
    <w:tmpl w:val="3C922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1061"/>
    <w:multiLevelType w:val="hybridMultilevel"/>
    <w:tmpl w:val="C448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BAB"/>
    <w:rsid w:val="00457BAB"/>
    <w:rsid w:val="00614391"/>
    <w:rsid w:val="00863D29"/>
    <w:rsid w:val="00A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AB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7BAB"/>
    <w:rPr>
      <w:rFonts w:ascii="Consolas" w:hAnsi="Consolas" w:cs="Consolas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7BAB"/>
    <w:rPr>
      <w:rFonts w:ascii="Consolas" w:hAnsi="Consolas" w:cs="Consolas"/>
      <w:iCs w:val="0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457BAB"/>
    <w:pPr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57BAB"/>
    <w:rPr>
      <w:rFonts w:ascii="Franklin Gothic Book" w:hAnsi="Franklin Gothic Book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2016-01-12T06:57:00Z</dcterms:created>
  <dcterms:modified xsi:type="dcterms:W3CDTF">2016-01-12T09:59:00Z</dcterms:modified>
</cp:coreProperties>
</file>